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opLinePunct/>
        <w:spacing w:after="0" w:line="500" w:lineRule="exact"/>
        <w:jc w:val="left"/>
        <w:rPr>
          <w:rFonts w:eastAsia="黑体"/>
          <w:b/>
          <w:bCs/>
          <w:sz w:val="44"/>
          <w:szCs w:val="44"/>
          <w:shd w:val="clear" w:color="auto" w:fill="FFFFFF"/>
        </w:rPr>
      </w:pPr>
      <w:bookmarkStart w:id="0" w:name="_Toc21562"/>
    </w:p>
    <w:p>
      <w:pPr>
        <w:pStyle w:val="10"/>
        <w:topLinePunct/>
        <w:spacing w:after="0" w:line="500" w:lineRule="exact"/>
        <w:jc w:val="left"/>
        <w:rPr>
          <w:rFonts w:eastAsia="黑体"/>
          <w:b/>
          <w:bCs/>
          <w:sz w:val="44"/>
          <w:szCs w:val="44"/>
          <w:shd w:val="clear" w:color="auto" w:fill="FFFFFF"/>
        </w:rPr>
      </w:pPr>
    </w:p>
    <w:p>
      <w:pPr>
        <w:pStyle w:val="10"/>
        <w:topLinePunct/>
        <w:spacing w:after="0" w:line="500" w:lineRule="exact"/>
        <w:rPr>
          <w:rFonts w:eastAsia="黑体"/>
          <w:b/>
          <w:bCs/>
          <w:spacing w:val="40"/>
          <w:sz w:val="44"/>
          <w:szCs w:val="44"/>
          <w:shd w:val="clear" w:color="auto" w:fill="FFFFFF"/>
        </w:rPr>
      </w:pPr>
    </w:p>
    <w:p>
      <w:pPr>
        <w:pStyle w:val="10"/>
        <w:topLinePunct/>
        <w:spacing w:after="0" w:line="500" w:lineRule="exact"/>
        <w:rPr>
          <w:rFonts w:eastAsia="黑体"/>
          <w:b/>
          <w:bCs/>
          <w:spacing w:val="40"/>
          <w:sz w:val="44"/>
          <w:szCs w:val="44"/>
          <w:shd w:val="clear" w:color="auto" w:fill="FFFFFF"/>
        </w:rPr>
      </w:pPr>
    </w:p>
    <w:p>
      <w:pPr>
        <w:pStyle w:val="10"/>
        <w:topLinePunct/>
        <w:spacing w:after="0" w:line="500" w:lineRule="exact"/>
        <w:jc w:val="center"/>
        <w:rPr>
          <w:rFonts w:ascii="宋体" w:hAnsi="宋体"/>
          <w:b/>
          <w:bCs/>
          <w:spacing w:val="40"/>
          <w:kern w:val="0"/>
          <w:sz w:val="44"/>
          <w:szCs w:val="44"/>
          <w:shd w:val="clear" w:color="auto" w:fill="FFFFFF"/>
        </w:rPr>
      </w:pPr>
      <w:r>
        <w:rPr>
          <w:rFonts w:hint="eastAsia" w:ascii="宋体" w:hAnsi="宋体"/>
          <w:b/>
          <w:bCs/>
          <w:spacing w:val="40"/>
          <w:kern w:val="0"/>
          <w:sz w:val="44"/>
          <w:szCs w:val="44"/>
          <w:shd w:val="clear" w:color="auto" w:fill="FFFFFF"/>
        </w:rPr>
        <w:t>湖南省供销合作社</w:t>
      </w:r>
    </w:p>
    <w:p>
      <w:pPr>
        <w:pStyle w:val="10"/>
        <w:topLinePunct/>
        <w:spacing w:after="0" w:line="500" w:lineRule="exact"/>
        <w:jc w:val="center"/>
        <w:rPr>
          <w:rFonts w:ascii="宋体" w:hAnsi="宋体"/>
          <w:b/>
          <w:bCs/>
          <w:spacing w:val="40"/>
          <w:kern w:val="0"/>
          <w:sz w:val="44"/>
          <w:szCs w:val="44"/>
          <w:shd w:val="clear" w:color="auto" w:fill="FFFFFF"/>
        </w:rPr>
      </w:pPr>
      <w:r>
        <w:rPr>
          <w:rFonts w:hint="eastAsia" w:ascii="宋体" w:hAnsi="宋体"/>
          <w:b/>
          <w:bCs/>
          <w:spacing w:val="40"/>
          <w:kern w:val="0"/>
          <w:sz w:val="44"/>
          <w:szCs w:val="44"/>
          <w:shd w:val="clear" w:color="auto" w:fill="FFFFFF"/>
        </w:rPr>
        <w:t>“十四五”发展规划</w:t>
      </w: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jc w:val="left"/>
        <w:rPr>
          <w:rFonts w:eastAsia="黑体"/>
          <w:b/>
          <w:bCs/>
          <w:spacing w:val="40"/>
          <w:sz w:val="44"/>
          <w:szCs w:val="44"/>
          <w:shd w:val="clear" w:color="auto" w:fill="FFFFFF"/>
        </w:rPr>
      </w:pPr>
    </w:p>
    <w:p>
      <w:pPr>
        <w:pStyle w:val="10"/>
        <w:topLinePunct/>
        <w:spacing w:after="0" w:line="500" w:lineRule="exact"/>
        <w:rPr>
          <w:rFonts w:eastAsia="黑体"/>
          <w:b/>
          <w:bCs/>
          <w:spacing w:val="40"/>
          <w:sz w:val="44"/>
          <w:szCs w:val="44"/>
          <w:shd w:val="clear" w:color="auto" w:fill="FFFFFF"/>
        </w:rPr>
      </w:pPr>
    </w:p>
    <w:p>
      <w:pPr>
        <w:pStyle w:val="10"/>
        <w:topLinePunct/>
        <w:spacing w:after="0" w:line="500" w:lineRule="exact"/>
        <w:rPr>
          <w:rFonts w:eastAsia="黑体"/>
          <w:spacing w:val="40"/>
          <w:sz w:val="44"/>
          <w:szCs w:val="44"/>
          <w:shd w:val="clear" w:color="auto" w:fill="FFFFFF"/>
        </w:rPr>
      </w:pPr>
    </w:p>
    <w:p>
      <w:pPr>
        <w:pStyle w:val="10"/>
        <w:topLinePunct/>
        <w:spacing w:after="0" w:line="500" w:lineRule="exact"/>
        <w:jc w:val="center"/>
        <w:rPr>
          <w:rFonts w:ascii="宋体" w:hAnsi="宋体"/>
          <w:b/>
          <w:bCs/>
          <w:spacing w:val="10"/>
          <w:sz w:val="32"/>
          <w:szCs w:val="32"/>
          <w:shd w:val="clear" w:color="auto" w:fill="FFFFFF"/>
        </w:rPr>
      </w:pPr>
      <w:r>
        <w:rPr>
          <w:rFonts w:ascii="宋体" w:hAnsi="宋体"/>
          <w:b/>
          <w:bCs/>
          <w:spacing w:val="10"/>
          <w:sz w:val="32"/>
          <w:szCs w:val="32"/>
          <w:shd w:val="clear" w:color="auto" w:fill="FFFFFF"/>
        </w:rPr>
        <w:t>二</w:t>
      </w:r>
      <w:r>
        <w:rPr>
          <w:rFonts w:hint="eastAsia" w:ascii="宋体" w:hAnsi="宋体"/>
          <w:b/>
          <w:bCs/>
          <w:spacing w:val="10"/>
          <w:sz w:val="32"/>
          <w:szCs w:val="32"/>
          <w:shd w:val="clear" w:color="auto" w:fill="FFFFFF"/>
        </w:rPr>
        <w:t>〇</w:t>
      </w:r>
      <w:r>
        <w:rPr>
          <w:rFonts w:ascii="宋体" w:hAnsi="宋体"/>
          <w:b/>
          <w:bCs/>
          <w:spacing w:val="10"/>
          <w:sz w:val="32"/>
          <w:szCs w:val="32"/>
          <w:shd w:val="clear" w:color="auto" w:fill="FFFFFF"/>
        </w:rPr>
        <w:t>二一年</w:t>
      </w:r>
      <w:r>
        <w:rPr>
          <w:rFonts w:hint="eastAsia" w:ascii="宋体" w:hAnsi="宋体"/>
          <w:b/>
          <w:bCs/>
          <w:spacing w:val="10"/>
          <w:sz w:val="32"/>
          <w:szCs w:val="32"/>
          <w:shd w:val="clear" w:color="auto" w:fill="FFFFFF"/>
        </w:rPr>
        <w:t>八</w:t>
      </w:r>
      <w:r>
        <w:rPr>
          <w:rFonts w:ascii="宋体" w:hAnsi="宋体"/>
          <w:b/>
          <w:bCs/>
          <w:spacing w:val="10"/>
          <w:sz w:val="32"/>
          <w:szCs w:val="32"/>
          <w:shd w:val="clear" w:color="auto" w:fill="FFFFFF"/>
        </w:rPr>
        <w:t>月</w:t>
      </w:r>
    </w:p>
    <w:p>
      <w:pPr>
        <w:topLinePunct/>
        <w:spacing w:line="500" w:lineRule="exact"/>
        <w:rPr>
          <w:rFonts w:ascii="仿宋" w:hAnsi="仿宋" w:eastAsia="仿宋" w:cs="仿宋"/>
          <w:sz w:val="30"/>
          <w:szCs w:val="30"/>
        </w:rPr>
      </w:pPr>
    </w:p>
    <w:p>
      <w:pPr>
        <w:pStyle w:val="21"/>
        <w:topLinePunct/>
        <w:spacing w:after="0" w:line="500" w:lineRule="exact"/>
        <w:ind w:left="0" w:leftChars="0" w:firstLine="0"/>
        <w:rPr>
          <w:rFonts w:eastAsia="仿宋"/>
          <w:sz w:val="28"/>
          <w:szCs w:val="28"/>
        </w:rPr>
      </w:pPr>
    </w:p>
    <w:sdt>
      <w:sdtPr>
        <w:rPr>
          <w:rFonts w:eastAsia="仿宋"/>
          <w:b/>
          <w:bCs/>
          <w:kern w:val="44"/>
          <w:sz w:val="32"/>
          <w:szCs w:val="32"/>
        </w:rPr>
        <w:id w:val="147468427"/>
        <w15:color w:val="DBDBDB"/>
        <w:docPartObj>
          <w:docPartGallery w:val="Table of Contents"/>
          <w:docPartUnique/>
        </w:docPartObj>
      </w:sdtPr>
      <w:sdtEndPr>
        <w:rPr>
          <w:rFonts w:ascii="仿宋" w:hAnsi="仿宋" w:eastAsia="仿宋"/>
          <w:b/>
          <w:bCs/>
          <w:kern w:val="44"/>
          <w:sz w:val="32"/>
          <w:szCs w:val="32"/>
        </w:rPr>
      </w:sdtEndPr>
      <w:sdtContent>
        <w:p>
          <w:pPr>
            <w:topLinePunct/>
            <w:spacing w:line="400" w:lineRule="exact"/>
            <w:jc w:val="center"/>
            <w:rPr>
              <w:rFonts w:eastAsia="仿宋"/>
              <w:b/>
              <w:bCs/>
              <w:sz w:val="40"/>
              <w:szCs w:val="40"/>
            </w:rPr>
          </w:pPr>
          <w:r>
            <w:rPr>
              <w:rFonts w:eastAsia="仿宋"/>
              <w:b/>
              <w:bCs/>
              <w:sz w:val="40"/>
              <w:szCs w:val="40"/>
            </w:rPr>
            <w:t>目  录</w:t>
          </w:r>
        </w:p>
        <w:p>
          <w:pPr>
            <w:pStyle w:val="2"/>
            <w:topLinePunct/>
            <w:spacing w:line="400" w:lineRule="exact"/>
            <w:ind w:firstLine="560"/>
            <w:rPr>
              <w:sz w:val="28"/>
              <w:szCs w:val="28"/>
            </w:rPr>
          </w:pPr>
        </w:p>
        <w:p>
          <w:pPr>
            <w:pStyle w:val="16"/>
            <w:tabs>
              <w:tab w:val="right" w:leader="dot" w:pos="8296"/>
            </w:tabs>
            <w:topLinePunct/>
            <w:spacing w:line="340" w:lineRule="exact"/>
            <w:rPr>
              <w:rFonts w:ascii="仿宋" w:hAnsi="仿宋" w:eastAsia="仿宋" w:cstheme="minorBidi"/>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fldChar w:fldCharType="begin"/>
          </w:r>
          <w:r>
            <w:instrText xml:space="preserve"> HYPERLINK \l "_Toc78894768" </w:instrText>
          </w:r>
          <w:r>
            <w:fldChar w:fldCharType="separate"/>
          </w:r>
          <w:r>
            <w:rPr>
              <w:rStyle w:val="26"/>
              <w:rFonts w:ascii="仿宋" w:hAnsi="仿宋" w:eastAsia="仿宋"/>
              <w:b/>
              <w:bCs/>
              <w:sz w:val="28"/>
              <w:szCs w:val="28"/>
            </w:rPr>
            <w:t>第一篇 发展目标 实现供销社能力现代化</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_Toc78894768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"_Toc78894769" </w:instrText>
          </w:r>
          <w:r>
            <w:fldChar w:fldCharType="separate"/>
          </w:r>
          <w:r>
            <w:rPr>
              <w:rStyle w:val="26"/>
              <w:rFonts w:ascii="仿宋" w:hAnsi="仿宋" w:eastAsia="仿宋"/>
              <w:b/>
              <w:bCs/>
              <w:sz w:val="28"/>
              <w:szCs w:val="28"/>
            </w:rPr>
            <w:t>第一章 现实基础和发展环境</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_Toc78894769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"_Toc78894770" </w:instrText>
          </w:r>
          <w:r>
            <w:fldChar w:fldCharType="separate"/>
          </w:r>
          <w:r>
            <w:rPr>
              <w:rStyle w:val="26"/>
              <w:rFonts w:ascii="仿宋" w:hAnsi="仿宋" w:eastAsia="仿宋"/>
              <w:sz w:val="28"/>
              <w:szCs w:val="28"/>
            </w:rPr>
            <w:t>第一节 “十三五”奠定的坚实基础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_Toc78894770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"_Toc78894771" </w:instrText>
          </w:r>
          <w:r>
            <w:fldChar w:fldCharType="separate"/>
          </w:r>
          <w:r>
            <w:rPr>
              <w:rStyle w:val="26"/>
              <w:rFonts w:ascii="仿宋" w:hAnsi="仿宋" w:eastAsia="仿宋"/>
              <w:sz w:val="28"/>
              <w:szCs w:val="28"/>
            </w:rPr>
            <w:t>第二节 “十三五”时期工作的改革成就</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_Toc78894771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"_Toc78894772" </w:instrText>
          </w:r>
          <w:r>
            <w:fldChar w:fldCharType="separate"/>
          </w:r>
          <w:r>
            <w:rPr>
              <w:rStyle w:val="26"/>
              <w:rFonts w:ascii="仿宋" w:hAnsi="仿宋" w:eastAsia="仿宋"/>
              <w:sz w:val="28"/>
              <w:szCs w:val="28"/>
            </w:rPr>
            <w:t>第三节 “十四五”面临的发展环境</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"_Toc78894773" </w:instrText>
          </w:r>
          <w:r>
            <w:fldChar w:fldCharType="separate"/>
          </w:r>
          <w:r>
            <w:rPr>
              <w:rStyle w:val="26"/>
              <w:rFonts w:ascii="仿宋" w:hAnsi="仿宋" w:eastAsia="仿宋"/>
              <w:b/>
              <w:bCs/>
              <w:sz w:val="28"/>
              <w:szCs w:val="28"/>
            </w:rPr>
            <w:t>第二章 指导思想、基本原则和目标任务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"_Toc78894774" </w:instrText>
          </w:r>
          <w:r>
            <w:fldChar w:fldCharType="separate"/>
          </w:r>
          <w:r>
            <w:rPr>
              <w:rStyle w:val="26"/>
              <w:rFonts w:ascii="仿宋" w:hAnsi="仿宋" w:eastAsia="仿宋"/>
              <w:sz w:val="28"/>
              <w:szCs w:val="28"/>
            </w:rPr>
            <w:t xml:space="preserve">第一节 </w:t>
          </w:r>
          <w:r>
            <w:rPr>
              <w:rStyle w:val="26"/>
              <w:rFonts w:ascii="仿宋" w:hAnsi="仿宋" w:eastAsia="仿宋"/>
              <w:kern w:val="0"/>
              <w:sz w:val="28"/>
              <w:szCs w:val="28"/>
            </w:rPr>
            <w:t>指导</w:t>
          </w:r>
          <w:r>
            <w:rPr>
              <w:rStyle w:val="26"/>
              <w:rFonts w:ascii="仿宋" w:hAnsi="仿宋" w:eastAsia="仿宋"/>
              <w:sz w:val="28"/>
              <w:szCs w:val="28"/>
            </w:rPr>
            <w:t>思想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"_Toc78894775" </w:instrText>
          </w:r>
          <w:r>
            <w:fldChar w:fldCharType="separate"/>
          </w:r>
          <w:r>
            <w:rPr>
              <w:rStyle w:val="26"/>
              <w:rFonts w:ascii="仿宋" w:hAnsi="仿宋" w:eastAsia="仿宋"/>
              <w:sz w:val="28"/>
              <w:szCs w:val="28"/>
            </w:rPr>
            <w:t>第二节 基本原则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"_Toc78894776" </w:instrText>
          </w:r>
          <w:r>
            <w:fldChar w:fldCharType="separate"/>
          </w:r>
          <w:r>
            <w:rPr>
              <w:rStyle w:val="26"/>
              <w:rFonts w:ascii="仿宋" w:hAnsi="仿宋" w:eastAsia="仿宋"/>
              <w:sz w:val="28"/>
              <w:szCs w:val="28"/>
            </w:rPr>
            <w:t>第三节 发展目标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8296"/>
            </w:tabs>
            <w:topLinePunct/>
            <w:spacing w:line="340" w:lineRule="exact"/>
            <w:rPr>
              <w:rFonts w:ascii="仿宋" w:hAnsi="仿宋" w:eastAsia="仿宋" w:cstheme="minorBidi"/>
              <w:b/>
              <w:bCs/>
              <w:sz w:val="28"/>
              <w:szCs w:val="28"/>
            </w:rPr>
          </w:pPr>
          <w:r>
            <w:fldChar w:fldCharType="begin"/>
          </w:r>
          <w:r>
            <w:instrText xml:space="preserve"> HYPERLINK \l "_Toc78894777" </w:instrText>
          </w:r>
          <w:r>
            <w:fldChar w:fldCharType="separate"/>
          </w:r>
          <w:r>
            <w:rPr>
              <w:rStyle w:val="26"/>
              <w:rFonts w:ascii="仿宋" w:hAnsi="仿宋" w:eastAsia="仿宋"/>
              <w:b/>
              <w:bCs/>
              <w:sz w:val="28"/>
              <w:szCs w:val="28"/>
            </w:rPr>
            <w:t>第二篇 发展举措 持续深化改革与创新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"_Toc78894778" </w:instrText>
          </w:r>
          <w:r>
            <w:fldChar w:fldCharType="separate"/>
          </w:r>
          <w:r>
            <w:rPr>
              <w:rStyle w:val="26"/>
              <w:rFonts w:ascii="仿宋" w:hAnsi="仿宋" w:eastAsia="仿宋"/>
              <w:b/>
              <w:bCs/>
              <w:sz w:val="28"/>
              <w:szCs w:val="28"/>
            </w:rPr>
            <w:t>第三章 改革强社 完善供销社合作治理体系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"_Toc78894779" </w:instrText>
          </w:r>
          <w:r>
            <w:fldChar w:fldCharType="separate"/>
          </w:r>
          <w:r>
            <w:rPr>
              <w:rStyle w:val="26"/>
              <w:rFonts w:ascii="仿宋" w:hAnsi="仿宋" w:eastAsia="仿宋"/>
              <w:sz w:val="28"/>
              <w:szCs w:val="28"/>
            </w:rPr>
            <w:t>第一节 创新联合社治理机制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_Toc78894779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"_Toc78894780" </w:instrText>
          </w:r>
          <w:r>
            <w:fldChar w:fldCharType="separate"/>
          </w:r>
          <w:r>
            <w:rPr>
              <w:rStyle w:val="26"/>
              <w:rFonts w:ascii="仿宋" w:hAnsi="仿宋" w:eastAsia="仿宋"/>
              <w:sz w:val="28"/>
              <w:szCs w:val="28"/>
            </w:rPr>
            <w:t>第二节 深化社有企业改革</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"_Toc78894781" </w:instrText>
          </w:r>
          <w:r>
            <w:fldChar w:fldCharType="separate"/>
          </w:r>
          <w:r>
            <w:rPr>
              <w:rStyle w:val="26"/>
              <w:rFonts w:ascii="仿宋" w:hAnsi="仿宋" w:eastAsia="仿宋"/>
              <w:sz w:val="28"/>
              <w:szCs w:val="28"/>
            </w:rPr>
            <w:t>第三节 推进开放办社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_Toc78894781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"_Toc78894782" </w:instrText>
          </w:r>
          <w:r>
            <w:fldChar w:fldCharType="separate"/>
          </w:r>
          <w:r>
            <w:rPr>
              <w:rStyle w:val="26"/>
              <w:rFonts w:ascii="仿宋" w:hAnsi="仿宋" w:eastAsia="仿宋"/>
              <w:sz w:val="28"/>
              <w:szCs w:val="28"/>
            </w:rPr>
            <w:t>第四节 推动行业协会与联合社融合发展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"_Toc78894783" </w:instrText>
          </w:r>
          <w:r>
            <w:fldChar w:fldCharType="separate"/>
          </w:r>
          <w:r>
            <w:rPr>
              <w:rStyle w:val="26"/>
              <w:rFonts w:ascii="仿宋" w:hAnsi="仿宋" w:eastAsia="仿宋"/>
              <w:b/>
              <w:bCs/>
              <w:sz w:val="28"/>
              <w:szCs w:val="28"/>
            </w:rPr>
            <w:t>第四章 服务立社 做优城乡综合服务平台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"_Toc78894784" </w:instrText>
          </w:r>
          <w:r>
            <w:fldChar w:fldCharType="separate"/>
          </w:r>
          <w:r>
            <w:rPr>
              <w:rStyle w:val="26"/>
              <w:rFonts w:ascii="仿宋" w:hAnsi="仿宋" w:eastAsia="仿宋"/>
              <w:sz w:val="28"/>
              <w:szCs w:val="28"/>
            </w:rPr>
            <w:t>第一节 建立城乡现代流通综合服务网络体系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"_Toc78894785" </w:instrText>
          </w:r>
          <w:r>
            <w:fldChar w:fldCharType="separate"/>
          </w:r>
          <w:r>
            <w:rPr>
              <w:rStyle w:val="26"/>
              <w:rFonts w:ascii="仿宋" w:hAnsi="仿宋" w:eastAsia="仿宋"/>
              <w:sz w:val="28"/>
              <w:szCs w:val="28"/>
            </w:rPr>
            <w:t>第二节 全面加强农业生产社会化服务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"_Toc78894786" </w:instrText>
          </w:r>
          <w:r>
            <w:fldChar w:fldCharType="separate"/>
          </w:r>
          <w:r>
            <w:rPr>
              <w:rStyle w:val="26"/>
              <w:rFonts w:ascii="仿宋" w:hAnsi="仿宋" w:eastAsia="仿宋"/>
              <w:sz w:val="28"/>
              <w:szCs w:val="28"/>
            </w:rPr>
            <w:t>第三节 持续深化“三位一体”综合合作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_Toc78894786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"_Toc78894787" </w:instrText>
          </w:r>
          <w:r>
            <w:fldChar w:fldCharType="separate"/>
          </w:r>
          <w:r>
            <w:rPr>
              <w:rStyle w:val="26"/>
              <w:rFonts w:ascii="仿宋" w:hAnsi="仿宋" w:eastAsia="仿宋"/>
              <w:sz w:val="28"/>
              <w:szCs w:val="28"/>
            </w:rPr>
            <w:t>第四节 积极参与再生资源回收利用服务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"_Toc78894788" </w:instrText>
          </w:r>
          <w:r>
            <w:fldChar w:fldCharType="separate"/>
          </w:r>
          <w:r>
            <w:rPr>
              <w:rStyle w:val="26"/>
              <w:rFonts w:ascii="仿宋" w:hAnsi="仿宋" w:eastAsia="仿宋"/>
              <w:sz w:val="28"/>
              <w:szCs w:val="28"/>
            </w:rPr>
            <w:t>第五节 主动承担供给保障的社会责任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"_Toc78894789" </w:instrText>
          </w:r>
          <w:r>
            <w:fldChar w:fldCharType="separate"/>
          </w:r>
          <w:r>
            <w:rPr>
              <w:rStyle w:val="26"/>
              <w:rFonts w:ascii="仿宋" w:hAnsi="仿宋" w:eastAsia="仿宋"/>
              <w:b/>
              <w:bCs/>
              <w:sz w:val="28"/>
              <w:szCs w:val="28"/>
            </w:rPr>
            <w:t>第五章 夯基建社 做实与社员的利益联结</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_Toc78894789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"_Toc78894790" </w:instrText>
          </w:r>
          <w:r>
            <w:fldChar w:fldCharType="separate"/>
          </w:r>
          <w:r>
            <w:rPr>
              <w:rStyle w:val="26"/>
              <w:rFonts w:ascii="仿宋" w:hAnsi="仿宋" w:eastAsia="仿宋"/>
              <w:sz w:val="28"/>
              <w:szCs w:val="28"/>
            </w:rPr>
            <w:t>第一节 有序推进基层社提质扩面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"_Toc78894791" </w:instrText>
          </w:r>
          <w:r>
            <w:fldChar w:fldCharType="separate"/>
          </w:r>
          <w:r>
            <w:rPr>
              <w:rStyle w:val="26"/>
              <w:rFonts w:ascii="仿宋" w:hAnsi="仿宋" w:eastAsia="仿宋"/>
              <w:sz w:val="28"/>
              <w:szCs w:val="28"/>
            </w:rPr>
            <w:t>第二节 大力推进县级社高质量发展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_Toc78894791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"_Toc78894792" </w:instrText>
          </w:r>
          <w:r>
            <w:fldChar w:fldCharType="separate"/>
          </w:r>
          <w:r>
            <w:rPr>
              <w:rStyle w:val="26"/>
              <w:rFonts w:ascii="仿宋" w:hAnsi="仿宋" w:eastAsia="仿宋"/>
              <w:sz w:val="28"/>
              <w:szCs w:val="28"/>
            </w:rPr>
            <w:t>第三节 积极推进供销合作社领办创办农民合作社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_Toc78894792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"_Toc78894793" </w:instrText>
          </w:r>
          <w:r>
            <w:fldChar w:fldCharType="separate"/>
          </w:r>
          <w:r>
            <w:rPr>
              <w:rStyle w:val="26"/>
              <w:rFonts w:ascii="仿宋" w:hAnsi="仿宋" w:eastAsia="仿宋"/>
              <w:sz w:val="28"/>
              <w:szCs w:val="28"/>
            </w:rPr>
            <w:t>第四节 支持家庭农场发展壮大</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_Toc78894793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"_Toc78894794" </w:instrText>
          </w:r>
          <w:r>
            <w:fldChar w:fldCharType="separate"/>
          </w:r>
          <w:r>
            <w:rPr>
              <w:rStyle w:val="26"/>
              <w:rFonts w:ascii="仿宋" w:hAnsi="仿宋" w:eastAsia="仿宋"/>
              <w:sz w:val="28"/>
              <w:szCs w:val="28"/>
            </w:rPr>
            <w:t>第五节 主动参与农村集体经济发展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_Toc78894794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"_Toc78894795" </w:instrText>
          </w:r>
          <w:r>
            <w:fldChar w:fldCharType="separate"/>
          </w:r>
          <w:r>
            <w:rPr>
              <w:rStyle w:val="26"/>
              <w:rFonts w:ascii="仿宋" w:hAnsi="仿宋" w:eastAsia="仿宋"/>
              <w:b/>
              <w:bCs/>
              <w:sz w:val="28"/>
              <w:szCs w:val="28"/>
            </w:rPr>
            <w:t>第六章 以企兴社 做大做强社有资本</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_Toc78894795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"_Toc78894796" </w:instrText>
          </w:r>
          <w:r>
            <w:fldChar w:fldCharType="separate"/>
          </w:r>
          <w:r>
            <w:rPr>
              <w:rStyle w:val="26"/>
              <w:rFonts w:ascii="仿宋" w:hAnsi="仿宋" w:eastAsia="仿宋"/>
              <w:sz w:val="28"/>
              <w:szCs w:val="28"/>
            </w:rPr>
            <w:t>第一节 优化社有资产结构，提高社有企业产业支撑能力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_Toc78894796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"_Toc78894797" </w:instrText>
          </w:r>
          <w:r>
            <w:fldChar w:fldCharType="separate"/>
          </w:r>
          <w:r>
            <w:rPr>
              <w:rStyle w:val="26"/>
              <w:rFonts w:ascii="仿宋" w:hAnsi="仿宋" w:eastAsia="仿宋"/>
              <w:sz w:val="28"/>
              <w:szCs w:val="28"/>
            </w:rPr>
            <w:t>第二节 组建供销集团，打造骨干龙头企业，大力发展农业优势产业</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_Toc78894797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"_Toc78894798" </w:instrText>
          </w:r>
          <w:r>
            <w:fldChar w:fldCharType="separate"/>
          </w:r>
          <w:r>
            <w:rPr>
              <w:rStyle w:val="26"/>
              <w:rFonts w:ascii="仿宋" w:hAnsi="仿宋" w:eastAsia="仿宋"/>
              <w:sz w:val="28"/>
              <w:szCs w:val="28"/>
            </w:rPr>
            <w:t>第三节 集中优势资源，推进供销产业园区建设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_Toc78894798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"_Toc78894799" </w:instrText>
          </w:r>
          <w:r>
            <w:fldChar w:fldCharType="separate"/>
          </w:r>
          <w:r>
            <w:rPr>
              <w:rStyle w:val="26"/>
              <w:rFonts w:ascii="仿宋" w:hAnsi="仿宋" w:eastAsia="仿宋"/>
              <w:sz w:val="28"/>
              <w:szCs w:val="28"/>
            </w:rPr>
            <w:t>第四节 组建农业产业化联合体，实行企业融通、产业融合发展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_Toc78894799 \h </w:instrText>
          </w:r>
          <w:r>
            <w:rPr>
              <w:rFonts w:ascii="仿宋" w:hAnsi="仿宋" w:eastAsia="仿宋"/>
              <w:sz w:val="28"/>
              <w:szCs w:val="28"/>
            </w:rPr>
            <w:fldChar w:fldCharType="separate"/>
          </w:r>
          <w:r>
            <w:rPr>
              <w:rFonts w:ascii="仿宋" w:hAnsi="仿宋" w:eastAsia="仿宋"/>
              <w:sz w:val="28"/>
              <w:szCs w:val="28"/>
            </w:rPr>
            <w:t>46</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"_Toc78894800" </w:instrText>
          </w:r>
          <w:r>
            <w:fldChar w:fldCharType="separate"/>
          </w:r>
          <w:r>
            <w:rPr>
              <w:rStyle w:val="26"/>
              <w:rFonts w:ascii="仿宋" w:hAnsi="仿宋" w:eastAsia="仿宋"/>
              <w:b/>
              <w:bCs/>
              <w:sz w:val="28"/>
              <w:szCs w:val="28"/>
            </w:rPr>
            <w:t>第七章 从严治社 推动改革发展行稳致远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_Toc78894800 \h </w:instrText>
          </w:r>
          <w:r>
            <w:rPr>
              <w:rFonts w:ascii="仿宋" w:hAnsi="仿宋" w:eastAsia="仿宋"/>
              <w:sz w:val="28"/>
              <w:szCs w:val="28"/>
            </w:rPr>
            <w:fldChar w:fldCharType="separate"/>
          </w:r>
          <w:r>
            <w:rPr>
              <w:rFonts w:ascii="仿宋" w:hAnsi="仿宋" w:eastAsia="仿宋"/>
              <w:sz w:val="28"/>
              <w:szCs w:val="28"/>
            </w:rPr>
            <w:t>47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"_Toc78894801" </w:instrText>
          </w:r>
          <w:r>
            <w:fldChar w:fldCharType="separate"/>
          </w:r>
          <w:r>
            <w:rPr>
              <w:rStyle w:val="26"/>
              <w:rFonts w:ascii="仿宋" w:hAnsi="仿宋" w:eastAsia="仿宋"/>
              <w:sz w:val="28"/>
              <w:szCs w:val="28"/>
            </w:rPr>
            <w:t>第一节 强化责任主体，压实主体责任，全面从严治社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_Toc78894801 \h </w:instrText>
          </w:r>
          <w:r>
            <w:rPr>
              <w:rFonts w:ascii="仿宋" w:hAnsi="仿宋" w:eastAsia="仿宋"/>
              <w:sz w:val="28"/>
              <w:szCs w:val="28"/>
            </w:rPr>
            <w:fldChar w:fldCharType="separate"/>
          </w:r>
          <w:r>
            <w:rPr>
              <w:rFonts w:ascii="仿宋" w:hAnsi="仿宋" w:eastAsia="仿宋"/>
              <w:sz w:val="28"/>
              <w:szCs w:val="28"/>
            </w:rPr>
            <w:t>47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"_Toc78894802" </w:instrText>
          </w:r>
          <w:r>
            <w:fldChar w:fldCharType="separate"/>
          </w:r>
          <w:r>
            <w:rPr>
              <w:rStyle w:val="26"/>
              <w:rFonts w:ascii="仿宋" w:hAnsi="仿宋" w:eastAsia="仿宋"/>
              <w:sz w:val="28"/>
              <w:szCs w:val="28"/>
            </w:rPr>
            <w:t>第二节 凝聚监督合力，彰显供销合作社独特体制优势</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_Toc78894802 \h </w:instrText>
          </w:r>
          <w:r>
            <w:rPr>
              <w:rFonts w:ascii="仿宋" w:hAnsi="仿宋" w:eastAsia="仿宋"/>
              <w:sz w:val="28"/>
              <w:szCs w:val="28"/>
            </w:rPr>
            <w:fldChar w:fldCharType="separate"/>
          </w:r>
          <w:r>
            <w:rPr>
              <w:rFonts w:ascii="仿宋" w:hAnsi="仿宋" w:eastAsia="仿宋"/>
              <w:sz w:val="28"/>
              <w:szCs w:val="28"/>
            </w:rPr>
            <w:t>48</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"_Toc78894803" </w:instrText>
          </w:r>
          <w:r>
            <w:fldChar w:fldCharType="separate"/>
          </w:r>
          <w:r>
            <w:rPr>
              <w:rStyle w:val="26"/>
              <w:rFonts w:ascii="仿宋" w:hAnsi="仿宋" w:eastAsia="仿宋"/>
              <w:b/>
              <w:bCs/>
              <w:sz w:val="28"/>
              <w:szCs w:val="28"/>
            </w:rPr>
            <w:t>第八章 巩固脱贫成果 推动与乡村振兴有效衔接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_Toc78894803 \h </w:instrText>
          </w:r>
          <w:r>
            <w:rPr>
              <w:rFonts w:ascii="仿宋" w:hAnsi="仿宋" w:eastAsia="仿宋"/>
              <w:sz w:val="28"/>
              <w:szCs w:val="28"/>
            </w:rPr>
            <w:fldChar w:fldCharType="separate"/>
          </w:r>
          <w:r>
            <w:rPr>
              <w:rFonts w:ascii="仿宋" w:hAnsi="仿宋" w:eastAsia="仿宋"/>
              <w:sz w:val="28"/>
              <w:szCs w:val="28"/>
            </w:rPr>
            <w:t>50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"_Toc78894804" </w:instrText>
          </w:r>
          <w:r>
            <w:fldChar w:fldCharType="separate"/>
          </w:r>
          <w:r>
            <w:rPr>
              <w:rStyle w:val="26"/>
              <w:rFonts w:ascii="仿宋" w:hAnsi="仿宋" w:eastAsia="仿宋"/>
              <w:sz w:val="28"/>
              <w:szCs w:val="28"/>
            </w:rPr>
            <w:t>第一节 提升脱贫地区供销合作社经营服务能力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_Toc78894804 \h </w:instrText>
          </w:r>
          <w:r>
            <w:rPr>
              <w:rFonts w:ascii="仿宋" w:hAnsi="仿宋" w:eastAsia="仿宋"/>
              <w:sz w:val="28"/>
              <w:szCs w:val="28"/>
            </w:rPr>
            <w:fldChar w:fldCharType="separate"/>
          </w:r>
          <w:r>
            <w:rPr>
              <w:rFonts w:ascii="仿宋" w:hAnsi="仿宋" w:eastAsia="仿宋"/>
              <w:sz w:val="28"/>
              <w:szCs w:val="28"/>
            </w:rPr>
            <w:t>50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"_Toc78894805" </w:instrText>
          </w:r>
          <w:r>
            <w:fldChar w:fldCharType="separate"/>
          </w:r>
          <w:r>
            <w:rPr>
              <w:rStyle w:val="26"/>
              <w:rFonts w:ascii="仿宋" w:hAnsi="仿宋" w:eastAsia="仿宋"/>
              <w:sz w:val="28"/>
              <w:szCs w:val="28"/>
            </w:rPr>
            <w:t>第二节 培育发展产业，增强脱贫地区产业带动力度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_Toc78894805 \h </w:instrText>
          </w:r>
          <w:r>
            <w:rPr>
              <w:rFonts w:ascii="仿宋" w:hAnsi="仿宋" w:eastAsia="仿宋"/>
              <w:sz w:val="28"/>
              <w:szCs w:val="28"/>
            </w:rPr>
            <w:fldChar w:fldCharType="separate"/>
          </w:r>
          <w:r>
            <w:rPr>
              <w:rFonts w:ascii="仿宋" w:hAnsi="仿宋" w:eastAsia="仿宋"/>
              <w:sz w:val="28"/>
              <w:szCs w:val="28"/>
            </w:rPr>
            <w:t>50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"_Toc78894806" </w:instrText>
          </w:r>
          <w:r>
            <w:fldChar w:fldCharType="separate"/>
          </w:r>
          <w:r>
            <w:rPr>
              <w:rStyle w:val="26"/>
              <w:rFonts w:ascii="仿宋" w:hAnsi="仿宋" w:eastAsia="仿宋"/>
              <w:sz w:val="28"/>
              <w:szCs w:val="28"/>
            </w:rPr>
            <w:t>第三节 助力脱贫地区农产品产销对接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_Toc78894806 \h </w:instrText>
          </w:r>
          <w:r>
            <w:rPr>
              <w:rFonts w:ascii="仿宋" w:hAnsi="仿宋" w:eastAsia="仿宋"/>
              <w:sz w:val="28"/>
              <w:szCs w:val="28"/>
            </w:rPr>
            <w:fldChar w:fldCharType="separate"/>
          </w:r>
          <w:r>
            <w:rPr>
              <w:rFonts w:ascii="仿宋" w:hAnsi="仿宋" w:eastAsia="仿宋"/>
              <w:sz w:val="28"/>
              <w:szCs w:val="28"/>
            </w:rPr>
            <w:t>51</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"_Toc78894807" </w:instrText>
          </w:r>
          <w:r>
            <w:fldChar w:fldCharType="separate"/>
          </w:r>
          <w:r>
            <w:rPr>
              <w:rStyle w:val="26"/>
              <w:rFonts w:ascii="仿宋" w:hAnsi="仿宋" w:eastAsia="仿宋"/>
              <w:sz w:val="28"/>
              <w:szCs w:val="28"/>
            </w:rPr>
            <w:t>第四节 强化科技教育帮扶，持续做好“志智双扶”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_Toc78894807 \h </w:instrText>
          </w:r>
          <w:r>
            <w:rPr>
              <w:rFonts w:ascii="仿宋" w:hAnsi="仿宋" w:eastAsia="仿宋"/>
              <w:sz w:val="28"/>
              <w:szCs w:val="28"/>
            </w:rPr>
            <w:fldChar w:fldCharType="separate"/>
          </w:r>
          <w:r>
            <w:rPr>
              <w:rFonts w:ascii="仿宋" w:hAnsi="仿宋" w:eastAsia="仿宋"/>
              <w:sz w:val="28"/>
              <w:szCs w:val="28"/>
            </w:rPr>
            <w:t>52</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8296"/>
            </w:tabs>
            <w:topLinePunct/>
            <w:spacing w:line="340" w:lineRule="exact"/>
            <w:rPr>
              <w:rFonts w:ascii="仿宋" w:hAnsi="仿宋" w:eastAsia="仿宋" w:cstheme="minorBidi"/>
              <w:b/>
              <w:bCs/>
              <w:sz w:val="28"/>
              <w:szCs w:val="28"/>
            </w:rPr>
          </w:pPr>
          <w:r>
            <w:fldChar w:fldCharType="begin"/>
          </w:r>
          <w:r>
            <w:instrText xml:space="preserve"> HYPERLINK \l "_Toc78894808" </w:instrText>
          </w:r>
          <w:r>
            <w:fldChar w:fldCharType="separate"/>
          </w:r>
          <w:r>
            <w:rPr>
              <w:rStyle w:val="26"/>
              <w:rFonts w:ascii="仿宋" w:hAnsi="仿宋" w:eastAsia="仿宋"/>
              <w:b/>
              <w:bCs/>
              <w:sz w:val="28"/>
              <w:szCs w:val="28"/>
            </w:rPr>
            <w:t>第三篇 发展动力  打造创新驱动新引擎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_Toc78894808 \h </w:instrText>
          </w:r>
          <w:r>
            <w:rPr>
              <w:rFonts w:ascii="仿宋" w:hAnsi="仿宋" w:eastAsia="仿宋"/>
              <w:sz w:val="28"/>
              <w:szCs w:val="28"/>
            </w:rPr>
            <w:fldChar w:fldCharType="separate"/>
          </w:r>
          <w:r>
            <w:rPr>
              <w:rFonts w:ascii="仿宋" w:hAnsi="仿宋" w:eastAsia="仿宋"/>
              <w:sz w:val="28"/>
              <w:szCs w:val="28"/>
            </w:rPr>
            <w:t>52</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"_Toc78894809" </w:instrText>
          </w:r>
          <w:r>
            <w:fldChar w:fldCharType="separate"/>
          </w:r>
          <w:r>
            <w:rPr>
              <w:rStyle w:val="26"/>
              <w:rFonts w:ascii="仿宋" w:hAnsi="仿宋" w:eastAsia="仿宋"/>
              <w:b/>
              <w:bCs/>
              <w:sz w:val="28"/>
              <w:szCs w:val="28"/>
            </w:rPr>
            <w:t>第九章 创建经营新业态 培育发展新动能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_Toc78894809 \h </w:instrText>
          </w:r>
          <w:r>
            <w:rPr>
              <w:rFonts w:ascii="仿宋" w:hAnsi="仿宋" w:eastAsia="仿宋"/>
              <w:sz w:val="28"/>
              <w:szCs w:val="28"/>
            </w:rPr>
            <w:fldChar w:fldCharType="separate"/>
          </w:r>
          <w:r>
            <w:rPr>
              <w:rFonts w:ascii="仿宋" w:hAnsi="仿宋" w:eastAsia="仿宋"/>
              <w:sz w:val="28"/>
              <w:szCs w:val="28"/>
            </w:rPr>
            <w:t>53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"_Toc78894810" </w:instrText>
          </w:r>
          <w:r>
            <w:fldChar w:fldCharType="separate"/>
          </w:r>
          <w:r>
            <w:rPr>
              <w:rStyle w:val="26"/>
              <w:rFonts w:ascii="仿宋" w:hAnsi="仿宋" w:eastAsia="仿宋"/>
              <w:sz w:val="28"/>
              <w:szCs w:val="28"/>
            </w:rPr>
            <w:t>第一节 建设数字</w:t>
          </w:r>
          <w:r>
            <w:rPr>
              <w:rStyle w:val="26"/>
              <w:rFonts w:hint="eastAsia" w:ascii="仿宋" w:hAnsi="仿宋" w:eastAsia="仿宋"/>
              <w:sz w:val="28"/>
              <w:szCs w:val="28"/>
            </w:rPr>
            <w:t xml:space="preserve"> </w:t>
          </w:r>
          <w:r>
            <w:rPr>
              <w:rStyle w:val="26"/>
              <w:rFonts w:ascii="仿宋" w:hAnsi="仿宋" w:eastAsia="仿宋"/>
              <w:sz w:val="28"/>
              <w:szCs w:val="28"/>
            </w:rPr>
            <w:t>供销，孵育新产业新业态新模式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_Toc78894810 \h </w:instrText>
          </w:r>
          <w:r>
            <w:rPr>
              <w:rFonts w:ascii="仿宋" w:hAnsi="仿宋" w:eastAsia="仿宋"/>
              <w:sz w:val="28"/>
              <w:szCs w:val="28"/>
            </w:rPr>
            <w:fldChar w:fldCharType="separate"/>
          </w:r>
          <w:r>
            <w:rPr>
              <w:rFonts w:ascii="仿宋" w:hAnsi="仿宋" w:eastAsia="仿宋"/>
              <w:sz w:val="28"/>
              <w:szCs w:val="28"/>
            </w:rPr>
            <w:t>53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"_Toc78894811" </w:instrText>
          </w:r>
          <w:r>
            <w:fldChar w:fldCharType="separate"/>
          </w:r>
          <w:r>
            <w:rPr>
              <w:rStyle w:val="26"/>
              <w:rFonts w:ascii="仿宋" w:hAnsi="仿宋" w:eastAsia="仿宋"/>
              <w:sz w:val="28"/>
              <w:szCs w:val="28"/>
            </w:rPr>
            <w:t>第二节 加快提升冷链物流服务能力和水平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_Toc78894811 \h </w:instrText>
          </w:r>
          <w:r>
            <w:rPr>
              <w:rFonts w:ascii="仿宋" w:hAnsi="仿宋" w:eastAsia="仿宋"/>
              <w:sz w:val="28"/>
              <w:szCs w:val="28"/>
            </w:rPr>
            <w:fldChar w:fldCharType="separate"/>
          </w:r>
          <w:r>
            <w:rPr>
              <w:rFonts w:ascii="仿宋" w:hAnsi="仿宋" w:eastAsia="仿宋"/>
              <w:sz w:val="28"/>
              <w:szCs w:val="28"/>
            </w:rPr>
            <w:t>56</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"_Toc78894812" </w:instrText>
          </w:r>
          <w:r>
            <w:fldChar w:fldCharType="separate"/>
          </w:r>
          <w:r>
            <w:rPr>
              <w:rStyle w:val="26"/>
              <w:rFonts w:ascii="仿宋" w:hAnsi="仿宋" w:eastAsia="仿宋"/>
              <w:sz w:val="28"/>
              <w:szCs w:val="28"/>
            </w:rPr>
            <w:t>第三节 大力发展供销特色电子商务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_Toc78894812 \h </w:instrText>
          </w:r>
          <w:r>
            <w:rPr>
              <w:rFonts w:ascii="仿宋" w:hAnsi="仿宋" w:eastAsia="仿宋"/>
              <w:sz w:val="28"/>
              <w:szCs w:val="28"/>
            </w:rPr>
            <w:fldChar w:fldCharType="separate"/>
          </w:r>
          <w:r>
            <w:rPr>
              <w:rFonts w:ascii="仿宋" w:hAnsi="仿宋" w:eastAsia="仿宋"/>
              <w:sz w:val="28"/>
              <w:szCs w:val="28"/>
            </w:rPr>
            <w:t>58</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"_Toc78894813" </w:instrText>
          </w:r>
          <w:r>
            <w:fldChar w:fldCharType="separate"/>
          </w:r>
          <w:r>
            <w:rPr>
              <w:rStyle w:val="26"/>
              <w:rFonts w:ascii="仿宋" w:hAnsi="仿宋" w:eastAsia="仿宋"/>
              <w:sz w:val="28"/>
              <w:szCs w:val="28"/>
            </w:rPr>
            <w:t>第四节 推进一二三产业融合发展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_Toc78894813 \h </w:instrText>
          </w:r>
          <w:r>
            <w:rPr>
              <w:rFonts w:ascii="仿宋" w:hAnsi="仿宋" w:eastAsia="仿宋"/>
              <w:sz w:val="28"/>
              <w:szCs w:val="28"/>
            </w:rPr>
            <w:fldChar w:fldCharType="separate"/>
          </w:r>
          <w:r>
            <w:rPr>
              <w:rFonts w:ascii="仿宋" w:hAnsi="仿宋" w:eastAsia="仿宋"/>
              <w:sz w:val="28"/>
              <w:szCs w:val="28"/>
            </w:rPr>
            <w:t>59</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"_Toc78894814" </w:instrText>
          </w:r>
          <w:r>
            <w:fldChar w:fldCharType="separate"/>
          </w:r>
          <w:r>
            <w:rPr>
              <w:rStyle w:val="26"/>
              <w:rFonts w:ascii="仿宋" w:hAnsi="仿宋" w:eastAsia="仿宋"/>
              <w:sz w:val="28"/>
              <w:szCs w:val="28"/>
            </w:rPr>
            <w:t>第五节 稳步拓宽合作金融服务业务</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_Toc78894814 \h </w:instrText>
          </w:r>
          <w:r>
            <w:rPr>
              <w:rFonts w:ascii="仿宋" w:hAnsi="仿宋" w:eastAsia="仿宋"/>
              <w:sz w:val="28"/>
              <w:szCs w:val="28"/>
            </w:rPr>
            <w:fldChar w:fldCharType="separate"/>
          </w:r>
          <w:r>
            <w:rPr>
              <w:rFonts w:ascii="仿宋" w:hAnsi="仿宋" w:eastAsia="仿宋"/>
              <w:sz w:val="28"/>
              <w:szCs w:val="28"/>
            </w:rPr>
            <w:t>61</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"_Toc78894815" </w:instrText>
          </w:r>
          <w:r>
            <w:fldChar w:fldCharType="separate"/>
          </w:r>
          <w:r>
            <w:rPr>
              <w:rStyle w:val="26"/>
              <w:rFonts w:ascii="仿宋" w:hAnsi="仿宋" w:eastAsia="仿宋"/>
              <w:b/>
              <w:bCs/>
              <w:sz w:val="28"/>
              <w:szCs w:val="28"/>
            </w:rPr>
            <w:t>第十章 创新科技管理机制 健全科技服务体系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_Toc78894815 \h </w:instrText>
          </w:r>
          <w:r>
            <w:rPr>
              <w:rFonts w:ascii="仿宋" w:hAnsi="仿宋" w:eastAsia="仿宋"/>
              <w:sz w:val="28"/>
              <w:szCs w:val="28"/>
            </w:rPr>
            <w:fldChar w:fldCharType="separate"/>
          </w:r>
          <w:r>
            <w:rPr>
              <w:rFonts w:ascii="仿宋" w:hAnsi="仿宋" w:eastAsia="仿宋"/>
              <w:sz w:val="28"/>
              <w:szCs w:val="28"/>
            </w:rPr>
            <w:t>64</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"_Toc78894816" </w:instrText>
          </w:r>
          <w:r>
            <w:fldChar w:fldCharType="separate"/>
          </w:r>
          <w:r>
            <w:rPr>
              <w:rStyle w:val="26"/>
              <w:rFonts w:ascii="仿宋" w:hAnsi="仿宋" w:eastAsia="仿宋"/>
              <w:sz w:val="28"/>
              <w:szCs w:val="28"/>
            </w:rPr>
            <w:t>第一节 提升科技创新能力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_Toc78894816 \h </w:instrText>
          </w:r>
          <w:r>
            <w:rPr>
              <w:rFonts w:ascii="仿宋" w:hAnsi="仿宋" w:eastAsia="仿宋"/>
              <w:sz w:val="28"/>
              <w:szCs w:val="28"/>
            </w:rPr>
            <w:fldChar w:fldCharType="separate"/>
          </w:r>
          <w:r>
            <w:rPr>
              <w:rFonts w:ascii="仿宋" w:hAnsi="仿宋" w:eastAsia="仿宋"/>
              <w:sz w:val="28"/>
              <w:szCs w:val="28"/>
            </w:rPr>
            <w:t>64</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"_Toc78894817" </w:instrText>
          </w:r>
          <w:r>
            <w:fldChar w:fldCharType="separate"/>
          </w:r>
          <w:r>
            <w:rPr>
              <w:rStyle w:val="26"/>
              <w:rFonts w:ascii="仿宋" w:hAnsi="仿宋" w:eastAsia="仿宋"/>
              <w:sz w:val="28"/>
              <w:szCs w:val="28"/>
            </w:rPr>
            <w:t>第二节 强化为农科技服务能力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_Toc78894817 \h </w:instrText>
          </w:r>
          <w:r>
            <w:rPr>
              <w:rFonts w:ascii="仿宋" w:hAnsi="仿宋" w:eastAsia="仿宋"/>
              <w:sz w:val="28"/>
              <w:szCs w:val="28"/>
            </w:rPr>
            <w:fldChar w:fldCharType="separate"/>
          </w:r>
          <w:r>
            <w:rPr>
              <w:rFonts w:ascii="仿宋" w:hAnsi="仿宋" w:eastAsia="仿宋"/>
              <w:sz w:val="28"/>
              <w:szCs w:val="28"/>
            </w:rPr>
            <w:t>65</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"_Toc78894818" </w:instrText>
          </w:r>
          <w:r>
            <w:fldChar w:fldCharType="separate"/>
          </w:r>
          <w:r>
            <w:rPr>
              <w:rStyle w:val="26"/>
              <w:rFonts w:ascii="仿宋" w:hAnsi="仿宋" w:eastAsia="仿宋"/>
              <w:b/>
              <w:bCs/>
              <w:sz w:val="28"/>
              <w:szCs w:val="28"/>
            </w:rPr>
            <w:t>第十一章 创新品牌体系 擦亮“供销”金字品牌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_Toc78894818 \h </w:instrText>
          </w:r>
          <w:r>
            <w:rPr>
              <w:rFonts w:ascii="仿宋" w:hAnsi="仿宋" w:eastAsia="仿宋"/>
              <w:sz w:val="28"/>
              <w:szCs w:val="28"/>
            </w:rPr>
            <w:fldChar w:fldCharType="separate"/>
          </w:r>
          <w:r>
            <w:rPr>
              <w:rFonts w:ascii="仿宋" w:hAnsi="仿宋" w:eastAsia="仿宋"/>
              <w:sz w:val="28"/>
              <w:szCs w:val="28"/>
            </w:rPr>
            <w:t>67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"_Toc78894819" </w:instrText>
          </w:r>
          <w:r>
            <w:fldChar w:fldCharType="separate"/>
          </w:r>
          <w:r>
            <w:rPr>
              <w:rStyle w:val="26"/>
              <w:rFonts w:ascii="仿宋" w:hAnsi="仿宋" w:eastAsia="仿宋"/>
              <w:sz w:val="28"/>
              <w:szCs w:val="28"/>
            </w:rPr>
            <w:t>第一节 规范管理“供销合作社”品牌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_Toc78894819 \h </w:instrText>
          </w:r>
          <w:r>
            <w:rPr>
              <w:rFonts w:ascii="仿宋" w:hAnsi="仿宋" w:eastAsia="仿宋"/>
              <w:sz w:val="28"/>
              <w:szCs w:val="28"/>
            </w:rPr>
            <w:fldChar w:fldCharType="separate"/>
          </w:r>
          <w:r>
            <w:rPr>
              <w:rFonts w:ascii="仿宋" w:hAnsi="仿宋" w:eastAsia="仿宋"/>
              <w:sz w:val="28"/>
              <w:szCs w:val="28"/>
            </w:rPr>
            <w:t>67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"_Toc78894820" </w:instrText>
          </w:r>
          <w:r>
            <w:fldChar w:fldCharType="separate"/>
          </w:r>
          <w:r>
            <w:rPr>
              <w:rStyle w:val="26"/>
              <w:rFonts w:ascii="仿宋" w:hAnsi="仿宋" w:eastAsia="仿宋"/>
              <w:sz w:val="28"/>
              <w:szCs w:val="28"/>
            </w:rPr>
            <w:t>第二节 积极培育各类品牌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_Toc78894820 \h </w:instrText>
          </w:r>
          <w:r>
            <w:rPr>
              <w:rFonts w:ascii="仿宋" w:hAnsi="仿宋" w:eastAsia="仿宋"/>
              <w:sz w:val="28"/>
              <w:szCs w:val="28"/>
            </w:rPr>
            <w:fldChar w:fldCharType="separate"/>
          </w:r>
          <w:r>
            <w:rPr>
              <w:rFonts w:ascii="仿宋" w:hAnsi="仿宋" w:eastAsia="仿宋"/>
              <w:sz w:val="28"/>
              <w:szCs w:val="28"/>
            </w:rPr>
            <w:t>68</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"_Toc78894821" </w:instrText>
          </w:r>
          <w:r>
            <w:fldChar w:fldCharType="separate"/>
          </w:r>
          <w:r>
            <w:rPr>
              <w:rStyle w:val="26"/>
              <w:rFonts w:ascii="仿宋" w:hAnsi="仿宋" w:eastAsia="仿宋"/>
              <w:sz w:val="28"/>
              <w:szCs w:val="28"/>
            </w:rPr>
            <w:t>第三节 致力构建品牌支撑服务体系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_Toc78894821 \h </w:instrText>
          </w:r>
          <w:r>
            <w:rPr>
              <w:rFonts w:ascii="仿宋" w:hAnsi="仿宋" w:eastAsia="仿宋"/>
              <w:sz w:val="28"/>
              <w:szCs w:val="28"/>
            </w:rPr>
            <w:fldChar w:fldCharType="separate"/>
          </w:r>
          <w:r>
            <w:rPr>
              <w:rFonts w:ascii="仿宋" w:hAnsi="仿宋" w:eastAsia="仿宋"/>
              <w:sz w:val="28"/>
              <w:szCs w:val="28"/>
            </w:rPr>
            <w:t>70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"_Toc78894822" </w:instrText>
          </w:r>
          <w:r>
            <w:fldChar w:fldCharType="separate"/>
          </w:r>
          <w:r>
            <w:rPr>
              <w:rStyle w:val="26"/>
              <w:rFonts w:ascii="仿宋" w:hAnsi="仿宋" w:eastAsia="仿宋"/>
              <w:sz w:val="28"/>
              <w:szCs w:val="28"/>
            </w:rPr>
            <w:t>第四节 稳步推动国际合作与交流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_Toc78894822 \h </w:instrText>
          </w:r>
          <w:r>
            <w:rPr>
              <w:rFonts w:ascii="仿宋" w:hAnsi="仿宋" w:eastAsia="仿宋"/>
              <w:sz w:val="28"/>
              <w:szCs w:val="28"/>
            </w:rPr>
            <w:fldChar w:fldCharType="separate"/>
          </w:r>
          <w:r>
            <w:rPr>
              <w:rFonts w:ascii="仿宋" w:hAnsi="仿宋" w:eastAsia="仿宋"/>
              <w:sz w:val="28"/>
              <w:szCs w:val="28"/>
            </w:rPr>
            <w:t>71</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"_Toc78894823" </w:instrText>
          </w:r>
          <w:r>
            <w:fldChar w:fldCharType="separate"/>
          </w:r>
          <w:r>
            <w:rPr>
              <w:rStyle w:val="26"/>
              <w:rFonts w:ascii="仿宋" w:hAnsi="仿宋" w:eastAsia="仿宋"/>
              <w:sz w:val="28"/>
              <w:szCs w:val="28"/>
            </w:rPr>
            <w:t>第五节 实施品牌战略，提升品牌文化内涵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_Toc78894823 \h </w:instrText>
          </w:r>
          <w:r>
            <w:rPr>
              <w:rFonts w:ascii="仿宋" w:hAnsi="仿宋" w:eastAsia="仿宋"/>
              <w:sz w:val="28"/>
              <w:szCs w:val="28"/>
            </w:rPr>
            <w:fldChar w:fldCharType="separate"/>
          </w:r>
          <w:r>
            <w:rPr>
              <w:rFonts w:ascii="仿宋" w:hAnsi="仿宋" w:eastAsia="仿宋"/>
              <w:sz w:val="28"/>
              <w:szCs w:val="28"/>
            </w:rPr>
            <w:t>71</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"_Toc78894824" </w:instrText>
          </w:r>
          <w:r>
            <w:fldChar w:fldCharType="separate"/>
          </w:r>
          <w:r>
            <w:rPr>
              <w:rStyle w:val="26"/>
              <w:rFonts w:ascii="仿宋" w:hAnsi="仿宋" w:eastAsia="仿宋"/>
              <w:b/>
              <w:bCs/>
              <w:sz w:val="28"/>
              <w:szCs w:val="28"/>
            </w:rPr>
            <w:t>第十二章 创新人才培养模式 打造专业人才队伍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_Toc78894824 \h </w:instrText>
          </w:r>
          <w:r>
            <w:rPr>
              <w:rFonts w:ascii="仿宋" w:hAnsi="仿宋" w:eastAsia="仿宋"/>
              <w:sz w:val="28"/>
              <w:szCs w:val="28"/>
            </w:rPr>
            <w:fldChar w:fldCharType="separate"/>
          </w:r>
          <w:r>
            <w:rPr>
              <w:rFonts w:ascii="仿宋" w:hAnsi="仿宋" w:eastAsia="仿宋"/>
              <w:sz w:val="28"/>
              <w:szCs w:val="28"/>
            </w:rPr>
            <w:t>73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"_Toc78894825" </w:instrText>
          </w:r>
          <w:r>
            <w:fldChar w:fldCharType="separate"/>
          </w:r>
          <w:r>
            <w:rPr>
              <w:rStyle w:val="26"/>
              <w:rFonts w:ascii="仿宋" w:hAnsi="仿宋" w:eastAsia="仿宋"/>
              <w:sz w:val="28"/>
              <w:szCs w:val="28"/>
            </w:rPr>
            <w:t>第一节 办好职业教育，培育后备人才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_Toc78894825 \h </w:instrText>
          </w:r>
          <w:r>
            <w:rPr>
              <w:rFonts w:ascii="仿宋" w:hAnsi="仿宋" w:eastAsia="仿宋"/>
              <w:sz w:val="28"/>
              <w:szCs w:val="28"/>
            </w:rPr>
            <w:fldChar w:fldCharType="separate"/>
          </w:r>
          <w:r>
            <w:rPr>
              <w:rFonts w:ascii="仿宋" w:hAnsi="仿宋" w:eastAsia="仿宋"/>
              <w:sz w:val="28"/>
              <w:szCs w:val="28"/>
            </w:rPr>
            <w:t>73</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"_Toc78894826" </w:instrText>
          </w:r>
          <w:r>
            <w:fldChar w:fldCharType="separate"/>
          </w:r>
          <w:r>
            <w:rPr>
              <w:rStyle w:val="26"/>
              <w:rFonts w:ascii="仿宋" w:hAnsi="仿宋" w:eastAsia="仿宋"/>
              <w:sz w:val="28"/>
              <w:szCs w:val="28"/>
            </w:rPr>
            <w:t>第二节 强化队伍建设，建立特色培训制度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_Toc78894826 \h </w:instrText>
          </w:r>
          <w:r>
            <w:rPr>
              <w:rFonts w:ascii="仿宋" w:hAnsi="仿宋" w:eastAsia="仿宋"/>
              <w:sz w:val="28"/>
              <w:szCs w:val="28"/>
            </w:rPr>
            <w:fldChar w:fldCharType="separate"/>
          </w:r>
          <w:r>
            <w:rPr>
              <w:rFonts w:ascii="仿宋" w:hAnsi="仿宋" w:eastAsia="仿宋"/>
              <w:sz w:val="28"/>
              <w:szCs w:val="28"/>
            </w:rPr>
            <w:t>75</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8296"/>
            </w:tabs>
            <w:topLinePunct/>
            <w:spacing w:line="340" w:lineRule="exact"/>
            <w:rPr>
              <w:rFonts w:ascii="仿宋" w:hAnsi="仿宋" w:eastAsia="仿宋" w:cstheme="minorBidi"/>
              <w:b/>
              <w:bCs/>
              <w:sz w:val="28"/>
              <w:szCs w:val="28"/>
            </w:rPr>
          </w:pPr>
          <w:r>
            <w:fldChar w:fldCharType="begin"/>
          </w:r>
          <w:r>
            <w:instrText xml:space="preserve"> HYPERLINK \l "_Toc78894827" </w:instrText>
          </w:r>
          <w:r>
            <w:fldChar w:fldCharType="separate"/>
          </w:r>
          <w:r>
            <w:rPr>
              <w:rStyle w:val="26"/>
              <w:rFonts w:ascii="仿宋" w:hAnsi="仿宋" w:eastAsia="仿宋"/>
              <w:b/>
              <w:bCs/>
              <w:sz w:val="28"/>
              <w:szCs w:val="28"/>
            </w:rPr>
            <w:t>第四篇 发展保障 有效实施狠抓落实</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_Toc78894827 \h </w:instrText>
          </w:r>
          <w:r>
            <w:rPr>
              <w:rFonts w:ascii="仿宋" w:hAnsi="仿宋" w:eastAsia="仿宋"/>
              <w:sz w:val="28"/>
              <w:szCs w:val="28"/>
            </w:rPr>
            <w:fldChar w:fldCharType="separate"/>
          </w:r>
          <w:r>
            <w:rPr>
              <w:rFonts w:ascii="仿宋" w:hAnsi="仿宋" w:eastAsia="仿宋"/>
              <w:sz w:val="28"/>
              <w:szCs w:val="28"/>
            </w:rPr>
            <w:t>77</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"_Toc78894828" </w:instrText>
          </w:r>
          <w:r>
            <w:fldChar w:fldCharType="separate"/>
          </w:r>
          <w:r>
            <w:rPr>
              <w:rStyle w:val="26"/>
              <w:rFonts w:ascii="仿宋" w:hAnsi="仿宋" w:eastAsia="仿宋"/>
              <w:b/>
              <w:bCs/>
              <w:sz w:val="28"/>
              <w:szCs w:val="28"/>
            </w:rPr>
            <w:t>第十三章 强化党的组织领导 完善工作运行机制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_Toc78894828 \h </w:instrText>
          </w:r>
          <w:r>
            <w:rPr>
              <w:rFonts w:ascii="仿宋" w:hAnsi="仿宋" w:eastAsia="仿宋"/>
              <w:sz w:val="28"/>
              <w:szCs w:val="28"/>
            </w:rPr>
            <w:fldChar w:fldCharType="separate"/>
          </w:r>
          <w:r>
            <w:rPr>
              <w:rFonts w:ascii="仿宋" w:hAnsi="仿宋" w:eastAsia="仿宋"/>
              <w:sz w:val="28"/>
              <w:szCs w:val="28"/>
            </w:rPr>
            <w:t>77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"_Toc78894829" </w:instrText>
          </w:r>
          <w:r>
            <w:fldChar w:fldCharType="separate"/>
          </w:r>
          <w:r>
            <w:rPr>
              <w:rStyle w:val="26"/>
              <w:rFonts w:ascii="仿宋" w:hAnsi="仿宋" w:eastAsia="仿宋"/>
              <w:sz w:val="28"/>
              <w:szCs w:val="28"/>
            </w:rPr>
            <w:t>第一节 切实加强党的领导和供销合作社党的组织建设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_Toc78894829 \h </w:instrText>
          </w:r>
          <w:r>
            <w:rPr>
              <w:rFonts w:ascii="仿宋" w:hAnsi="仿宋" w:eastAsia="仿宋"/>
              <w:sz w:val="28"/>
              <w:szCs w:val="28"/>
            </w:rPr>
            <w:fldChar w:fldCharType="separate"/>
          </w:r>
          <w:r>
            <w:rPr>
              <w:rFonts w:ascii="仿宋" w:hAnsi="仿宋" w:eastAsia="仿宋"/>
              <w:sz w:val="28"/>
              <w:szCs w:val="28"/>
            </w:rPr>
            <w:t>77</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"_Toc78894830" </w:instrText>
          </w:r>
          <w:r>
            <w:fldChar w:fldCharType="separate"/>
          </w:r>
          <w:r>
            <w:rPr>
              <w:rStyle w:val="26"/>
              <w:rFonts w:ascii="仿宋" w:hAnsi="仿宋" w:eastAsia="仿宋"/>
              <w:sz w:val="28"/>
              <w:szCs w:val="28"/>
            </w:rPr>
            <w:t>第二节 切实加强供销合作社领导班子建设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_Toc78894830 \h </w:instrText>
          </w:r>
          <w:r>
            <w:rPr>
              <w:rFonts w:ascii="仿宋" w:hAnsi="仿宋" w:eastAsia="仿宋"/>
              <w:sz w:val="28"/>
              <w:szCs w:val="28"/>
            </w:rPr>
            <w:fldChar w:fldCharType="separate"/>
          </w:r>
          <w:r>
            <w:rPr>
              <w:rFonts w:ascii="仿宋" w:hAnsi="仿宋" w:eastAsia="仿宋"/>
              <w:sz w:val="28"/>
              <w:szCs w:val="28"/>
            </w:rPr>
            <w:t>78</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"_Toc78894831" </w:instrText>
          </w:r>
          <w:r>
            <w:fldChar w:fldCharType="separate"/>
          </w:r>
          <w:r>
            <w:rPr>
              <w:rStyle w:val="26"/>
              <w:rFonts w:ascii="仿宋" w:hAnsi="仿宋" w:eastAsia="仿宋"/>
              <w:sz w:val="28"/>
              <w:szCs w:val="28"/>
            </w:rPr>
            <w:t>第三节 切实加强反腐倡廉建设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_Toc78894831 \h </w:instrText>
          </w:r>
          <w:r>
            <w:rPr>
              <w:rFonts w:ascii="仿宋" w:hAnsi="仿宋" w:eastAsia="仿宋"/>
              <w:sz w:val="28"/>
              <w:szCs w:val="28"/>
            </w:rPr>
            <w:fldChar w:fldCharType="separate"/>
          </w:r>
          <w:r>
            <w:rPr>
              <w:rFonts w:ascii="仿宋" w:hAnsi="仿宋" w:eastAsia="仿宋"/>
              <w:sz w:val="28"/>
              <w:szCs w:val="28"/>
            </w:rPr>
            <w:t>78</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"_Toc78894832" </w:instrText>
          </w:r>
          <w:r>
            <w:fldChar w:fldCharType="separate"/>
          </w:r>
          <w:r>
            <w:rPr>
              <w:rStyle w:val="26"/>
              <w:rFonts w:ascii="仿宋" w:hAnsi="仿宋" w:eastAsia="仿宋"/>
              <w:b/>
              <w:bCs/>
              <w:sz w:val="28"/>
              <w:szCs w:val="28"/>
            </w:rPr>
            <w:t>第十四章 建立实施机制 有序推进规划落实</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_Toc78894832 \h </w:instrText>
          </w:r>
          <w:r>
            <w:rPr>
              <w:rFonts w:ascii="仿宋" w:hAnsi="仿宋" w:eastAsia="仿宋"/>
              <w:sz w:val="28"/>
              <w:szCs w:val="28"/>
            </w:rPr>
            <w:fldChar w:fldCharType="separate"/>
          </w:r>
          <w:r>
            <w:rPr>
              <w:rFonts w:ascii="仿宋" w:hAnsi="仿宋" w:eastAsia="仿宋"/>
              <w:sz w:val="28"/>
              <w:szCs w:val="28"/>
            </w:rPr>
            <w:t>79</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"_Toc78894833" </w:instrText>
          </w:r>
          <w:r>
            <w:fldChar w:fldCharType="separate"/>
          </w:r>
          <w:r>
            <w:rPr>
              <w:rStyle w:val="26"/>
              <w:rFonts w:ascii="仿宋" w:hAnsi="仿宋" w:eastAsia="仿宋"/>
              <w:sz w:val="28"/>
              <w:szCs w:val="28"/>
            </w:rPr>
            <w:t>第一节 建立规划实施机制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_Toc78894833 \h </w:instrText>
          </w:r>
          <w:r>
            <w:rPr>
              <w:rFonts w:ascii="仿宋" w:hAnsi="仿宋" w:eastAsia="仿宋"/>
              <w:sz w:val="28"/>
              <w:szCs w:val="28"/>
            </w:rPr>
            <w:fldChar w:fldCharType="separate"/>
          </w:r>
          <w:r>
            <w:rPr>
              <w:rFonts w:ascii="仿宋" w:hAnsi="仿宋" w:eastAsia="仿宋"/>
              <w:sz w:val="28"/>
              <w:szCs w:val="28"/>
            </w:rPr>
            <w:t>79</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"_Toc78894834" </w:instrText>
          </w:r>
          <w:r>
            <w:fldChar w:fldCharType="separate"/>
          </w:r>
          <w:r>
            <w:rPr>
              <w:rStyle w:val="26"/>
              <w:rFonts w:ascii="仿宋" w:hAnsi="仿宋" w:eastAsia="仿宋"/>
              <w:sz w:val="28"/>
              <w:szCs w:val="28"/>
            </w:rPr>
            <w:t>第二节 落实规划政策保障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_Toc78894834 \h </w:instrText>
          </w:r>
          <w:r>
            <w:rPr>
              <w:rFonts w:ascii="仿宋" w:hAnsi="仿宋" w:eastAsia="仿宋"/>
              <w:sz w:val="28"/>
              <w:szCs w:val="28"/>
            </w:rPr>
            <w:fldChar w:fldCharType="separate"/>
          </w:r>
          <w:r>
            <w:rPr>
              <w:rFonts w:ascii="仿宋" w:hAnsi="仿宋" w:eastAsia="仿宋"/>
              <w:sz w:val="28"/>
              <w:szCs w:val="28"/>
            </w:rPr>
            <w:t>79</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"_Toc78894835" </w:instrText>
          </w:r>
          <w:r>
            <w:fldChar w:fldCharType="separate"/>
          </w:r>
          <w:r>
            <w:rPr>
              <w:rStyle w:val="26"/>
              <w:rFonts w:ascii="仿宋" w:hAnsi="仿宋" w:eastAsia="仿宋"/>
              <w:sz w:val="28"/>
              <w:szCs w:val="28"/>
            </w:rPr>
            <w:t>第三节 推进重大项目建设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_Toc78894835 \h </w:instrText>
          </w:r>
          <w:r>
            <w:rPr>
              <w:rFonts w:ascii="仿宋" w:hAnsi="仿宋" w:eastAsia="仿宋"/>
              <w:sz w:val="28"/>
              <w:szCs w:val="28"/>
            </w:rPr>
            <w:fldChar w:fldCharType="separate"/>
          </w:r>
          <w:r>
            <w:rPr>
              <w:rFonts w:ascii="仿宋" w:hAnsi="仿宋" w:eastAsia="仿宋"/>
              <w:sz w:val="28"/>
              <w:szCs w:val="28"/>
            </w:rPr>
            <w:t>80</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"_Toc78894836" </w:instrText>
          </w:r>
          <w:r>
            <w:fldChar w:fldCharType="separate"/>
          </w:r>
          <w:r>
            <w:rPr>
              <w:rStyle w:val="26"/>
              <w:rFonts w:ascii="仿宋" w:hAnsi="仿宋" w:eastAsia="仿宋"/>
              <w:sz w:val="28"/>
              <w:szCs w:val="28"/>
            </w:rPr>
            <w:t>第四节 形成规划实施合力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_Toc78894836 \h </w:instrText>
          </w:r>
          <w:r>
            <w:rPr>
              <w:rFonts w:ascii="仿宋" w:hAnsi="仿宋" w:eastAsia="仿宋"/>
              <w:sz w:val="28"/>
              <w:szCs w:val="28"/>
            </w:rPr>
            <w:fldChar w:fldCharType="separate"/>
          </w:r>
          <w:r>
            <w:rPr>
              <w:rFonts w:ascii="仿宋" w:hAnsi="仿宋" w:eastAsia="仿宋"/>
              <w:sz w:val="28"/>
              <w:szCs w:val="28"/>
            </w:rPr>
            <w:t>81</w:t>
          </w:r>
          <w:r>
            <w:rPr>
              <w:rFonts w:ascii="仿宋" w:hAnsi="仿宋" w:eastAsia="仿宋"/>
              <w:sz w:val="28"/>
              <w:szCs w:val="28"/>
            </w:rPr>
            <w:fldChar w:fldCharType="end"/>
          </w:r>
          <w:r>
            <w:rPr>
              <w:rFonts w:ascii="仿宋" w:hAnsi="仿宋" w:eastAsia="仿宋"/>
              <w:sz w:val="28"/>
              <w:szCs w:val="28"/>
            </w:rPr>
            <w:fldChar w:fldCharType="end"/>
          </w:r>
        </w:p>
        <w:p>
          <w:pPr>
            <w:pStyle w:val="17"/>
            <w:tabs>
              <w:tab w:val="right" w:leader="dot" w:pos="8296"/>
            </w:tabs>
            <w:topLinePunct/>
            <w:spacing w:line="340" w:lineRule="exact"/>
            <w:ind w:left="0" w:leftChars="0"/>
            <w:rPr>
              <w:rFonts w:ascii="仿宋" w:hAnsi="仿宋" w:eastAsia="仿宋" w:cstheme="minorBidi"/>
              <w:b/>
              <w:bCs/>
              <w:sz w:val="28"/>
              <w:szCs w:val="28"/>
            </w:rPr>
          </w:pPr>
          <w:r>
            <w:fldChar w:fldCharType="begin"/>
          </w:r>
          <w:r>
            <w:instrText xml:space="preserve"> HYPERLINK \l "_Toc78894837" </w:instrText>
          </w:r>
          <w:r>
            <w:fldChar w:fldCharType="separate"/>
          </w:r>
          <w:r>
            <w:rPr>
              <w:rStyle w:val="26"/>
              <w:rFonts w:ascii="仿宋" w:hAnsi="仿宋" w:eastAsia="仿宋"/>
              <w:b/>
              <w:bCs/>
              <w:sz w:val="28"/>
              <w:szCs w:val="28"/>
            </w:rPr>
            <w:t>第十五章 总结树立典型 宣传改革经验成果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_Toc78894837 \h </w:instrText>
          </w:r>
          <w:r>
            <w:rPr>
              <w:rFonts w:ascii="仿宋" w:hAnsi="仿宋" w:eastAsia="仿宋"/>
              <w:sz w:val="28"/>
              <w:szCs w:val="28"/>
            </w:rPr>
            <w:fldChar w:fldCharType="separate"/>
          </w:r>
          <w:r>
            <w:rPr>
              <w:rFonts w:ascii="仿宋" w:hAnsi="仿宋" w:eastAsia="仿宋"/>
              <w:sz w:val="28"/>
              <w:szCs w:val="28"/>
            </w:rPr>
            <w:t>82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"_Toc78894838" </w:instrText>
          </w:r>
          <w:r>
            <w:fldChar w:fldCharType="separate"/>
          </w:r>
          <w:r>
            <w:rPr>
              <w:rStyle w:val="26"/>
              <w:rFonts w:ascii="仿宋" w:hAnsi="仿宋" w:eastAsia="仿宋"/>
              <w:sz w:val="28"/>
              <w:szCs w:val="28"/>
            </w:rPr>
            <w:t>第一节 树立典范、培育样板、示范引领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_Toc78894838 \h </w:instrText>
          </w:r>
          <w:r>
            <w:rPr>
              <w:rFonts w:ascii="仿宋" w:hAnsi="仿宋" w:eastAsia="仿宋"/>
              <w:sz w:val="28"/>
              <w:szCs w:val="28"/>
            </w:rPr>
            <w:fldChar w:fldCharType="separate"/>
          </w:r>
          <w:r>
            <w:rPr>
              <w:rFonts w:ascii="仿宋" w:hAnsi="仿宋" w:eastAsia="仿宋"/>
              <w:sz w:val="28"/>
              <w:szCs w:val="28"/>
            </w:rPr>
            <w:t>82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"_Toc78894839" </w:instrText>
          </w:r>
          <w:r>
            <w:fldChar w:fldCharType="separate"/>
          </w:r>
          <w:r>
            <w:rPr>
              <w:rStyle w:val="26"/>
              <w:rFonts w:ascii="仿宋" w:hAnsi="仿宋" w:eastAsia="仿宋"/>
              <w:sz w:val="28"/>
              <w:szCs w:val="28"/>
            </w:rPr>
            <w:t>第二节 培育积极健康的供销合作社文化</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_Toc78894839 \h </w:instrText>
          </w:r>
          <w:r>
            <w:rPr>
              <w:rFonts w:ascii="仿宋" w:hAnsi="仿宋" w:eastAsia="仿宋"/>
              <w:sz w:val="28"/>
              <w:szCs w:val="28"/>
            </w:rPr>
            <w:fldChar w:fldCharType="separate"/>
          </w:r>
          <w:r>
            <w:rPr>
              <w:rFonts w:ascii="仿宋" w:hAnsi="仿宋" w:eastAsia="仿宋"/>
              <w:sz w:val="28"/>
              <w:szCs w:val="28"/>
            </w:rPr>
            <w:t>82</w:t>
          </w:r>
          <w:r>
            <w:rPr>
              <w:rFonts w:ascii="仿宋" w:hAnsi="仿宋" w:eastAsia="仿宋"/>
              <w:sz w:val="28"/>
              <w:szCs w:val="28"/>
            </w:rPr>
            <w:fldChar w:fldCharType="end"/>
          </w:r>
          <w:r>
            <w:rPr>
              <w:rFonts w:ascii="仿宋" w:hAnsi="仿宋" w:eastAsia="仿宋"/>
              <w:sz w:val="28"/>
              <w:szCs w:val="28"/>
            </w:rPr>
            <w:fldChar w:fldCharType="end"/>
          </w:r>
        </w:p>
        <w:p>
          <w:pPr>
            <w:pStyle w:val="12"/>
            <w:tabs>
              <w:tab w:val="right" w:leader="dot" w:pos="8296"/>
            </w:tabs>
            <w:topLinePunct/>
            <w:spacing w:line="340" w:lineRule="exact"/>
            <w:ind w:left="0" w:leftChars="0"/>
            <w:rPr>
              <w:rFonts w:ascii="仿宋" w:hAnsi="仿宋" w:eastAsia="仿宋" w:cstheme="minorBidi"/>
              <w:sz w:val="28"/>
              <w:szCs w:val="28"/>
            </w:rPr>
          </w:pPr>
          <w:r>
            <w:fldChar w:fldCharType="begin"/>
          </w:r>
          <w:r>
            <w:instrText xml:space="preserve"> HYPERLINK \l "_Toc78894840" </w:instrText>
          </w:r>
          <w:r>
            <w:fldChar w:fldCharType="separate"/>
          </w:r>
          <w:r>
            <w:rPr>
              <w:rStyle w:val="26"/>
              <w:rFonts w:ascii="仿宋" w:hAnsi="仿宋" w:eastAsia="仿宋"/>
              <w:sz w:val="28"/>
              <w:szCs w:val="28"/>
            </w:rPr>
            <w:t>第三节 创新宣传形式，形成舆论合力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_Toc78894840 \h </w:instrText>
          </w:r>
          <w:r>
            <w:rPr>
              <w:rFonts w:ascii="仿宋" w:hAnsi="仿宋" w:eastAsia="仿宋"/>
              <w:sz w:val="28"/>
              <w:szCs w:val="28"/>
            </w:rPr>
            <w:fldChar w:fldCharType="separate"/>
          </w:r>
          <w:r>
            <w:rPr>
              <w:rFonts w:ascii="仿宋" w:hAnsi="仿宋" w:eastAsia="仿宋"/>
              <w:sz w:val="28"/>
              <w:szCs w:val="28"/>
            </w:rPr>
            <w:t>83</w:t>
          </w:r>
          <w:r>
            <w:rPr>
              <w:rFonts w:ascii="仿宋" w:hAnsi="仿宋" w:eastAsia="仿宋"/>
              <w:sz w:val="28"/>
              <w:szCs w:val="28"/>
            </w:rPr>
            <w:fldChar w:fldCharType="end"/>
          </w:r>
          <w:r>
            <w:rPr>
              <w:rFonts w:ascii="仿宋" w:hAnsi="仿宋" w:eastAsia="仿宋"/>
              <w:sz w:val="28"/>
              <w:szCs w:val="28"/>
            </w:rPr>
            <w:fldChar w:fldCharType="end"/>
          </w:r>
        </w:p>
        <w:p>
          <w:pPr>
            <w:pStyle w:val="3"/>
            <w:keepNext w:val="0"/>
            <w:keepLines w:val="0"/>
            <w:topLinePunct/>
            <w:spacing w:before="0" w:after="0" w:line="400" w:lineRule="exact"/>
            <w:jc w:val="center"/>
            <w:rPr>
              <w:rFonts w:ascii="仿宋" w:hAnsi="仿宋" w:eastAsia="仿宋"/>
              <w:sz w:val="32"/>
              <w:szCs w:val="32"/>
            </w:rPr>
            <w:sectPr>
              <w:footerReference r:id="rId3" w:type="even"/>
              <w:pgSz w:w="11906" w:h="16838"/>
              <w:pgMar w:top="1440" w:right="1800" w:bottom="1440" w:left="1800" w:header="851" w:footer="992" w:gutter="0"/>
              <w:cols w:space="425" w:num="1"/>
              <w:docGrid w:linePitch="634" w:charSpace="17788"/>
            </w:sectPr>
          </w:pPr>
          <w:r>
            <w:rPr>
              <w:rFonts w:hint="eastAsia" w:ascii="仿宋" w:hAnsi="仿宋" w:eastAsia="仿宋" w:cs="仿宋"/>
              <w:bCs w:val="0"/>
              <w:sz w:val="28"/>
              <w:szCs w:val="28"/>
            </w:rPr>
            <w:fldChar w:fldCharType="end"/>
          </w:r>
        </w:p>
      </w:sdtContent>
    </w:sdt>
    <w:bookmarkEnd w:id="0"/>
    <w:p>
      <w:pPr>
        <w:topLinePunct/>
        <w:spacing w:line="600" w:lineRule="exact"/>
        <w:ind w:firstLine="640" w:firstLineChars="200"/>
        <w:jc w:val="left"/>
        <w:rPr>
          <w:rFonts w:ascii="仿宋" w:hAnsi="仿宋" w:eastAsia="仿宋"/>
          <w:sz w:val="32"/>
          <w:szCs w:val="32"/>
          <w:shd w:val="clear" w:color="auto" w:fill="FFFFFF"/>
        </w:rPr>
      </w:pPr>
      <w:bookmarkStart w:id="1" w:name="_Toc9609"/>
      <w:r>
        <w:rPr>
          <w:rFonts w:hint="eastAsia" w:ascii="仿宋" w:hAnsi="仿宋" w:eastAsia="仿宋"/>
          <w:sz w:val="32"/>
          <w:szCs w:val="32"/>
          <w:shd w:val="clear" w:color="auto" w:fill="FFFFFF"/>
        </w:rPr>
        <w:t>《湖南省供销合作社“十四五”发展规划》</w:t>
      </w:r>
      <w:r>
        <w:rPr>
          <w:rFonts w:ascii="仿宋" w:hAnsi="仿宋" w:eastAsia="仿宋"/>
          <w:sz w:val="32"/>
          <w:szCs w:val="32"/>
          <w:shd w:val="clear" w:color="auto" w:fill="FFFFFF"/>
        </w:rPr>
        <w:t>以习近平总书记对供销合作社</w:t>
      </w:r>
      <w:r>
        <w:rPr>
          <w:rFonts w:hint="eastAsia" w:ascii="仿宋" w:hAnsi="仿宋" w:eastAsia="仿宋"/>
          <w:sz w:val="32"/>
          <w:szCs w:val="32"/>
          <w:shd w:val="clear" w:color="auto" w:fill="FFFFFF"/>
        </w:rPr>
        <w:t>工作</w:t>
      </w:r>
      <w:r>
        <w:rPr>
          <w:rFonts w:ascii="仿宋" w:hAnsi="仿宋" w:eastAsia="仿宋"/>
          <w:sz w:val="32"/>
          <w:szCs w:val="32"/>
          <w:shd w:val="clear" w:color="auto" w:fill="FFFFFF"/>
        </w:rPr>
        <w:t>的系列重要指示</w:t>
      </w:r>
      <w:r>
        <w:rPr>
          <w:rFonts w:hint="eastAsia" w:ascii="仿宋" w:hAnsi="仿宋" w:eastAsia="仿宋"/>
          <w:sz w:val="32"/>
          <w:szCs w:val="32"/>
          <w:shd w:val="clear" w:color="auto" w:fill="FFFFFF"/>
        </w:rPr>
        <w:t>批示精神</w:t>
      </w:r>
      <w:r>
        <w:rPr>
          <w:rFonts w:ascii="仿宋" w:hAnsi="仿宋" w:eastAsia="仿宋"/>
          <w:sz w:val="32"/>
          <w:szCs w:val="32"/>
          <w:shd w:val="clear" w:color="auto" w:fill="FFFFFF"/>
        </w:rPr>
        <w:t>为根本遵循，</w:t>
      </w:r>
      <w:r>
        <w:rPr>
          <w:rFonts w:hint="eastAsia" w:ascii="仿宋" w:hAnsi="仿宋" w:eastAsia="仿宋"/>
          <w:sz w:val="32"/>
          <w:szCs w:val="32"/>
          <w:shd w:val="clear" w:color="auto" w:fill="FFFFFF"/>
        </w:rPr>
        <w:t>按照</w:t>
      </w:r>
      <w:r>
        <w:rPr>
          <w:rFonts w:ascii="仿宋" w:hAnsi="仿宋" w:eastAsia="仿宋"/>
          <w:sz w:val="32"/>
          <w:szCs w:val="32"/>
          <w:shd w:val="clear" w:color="auto" w:fill="FFFFFF"/>
        </w:rPr>
        <w:t>中共湖南省委关于</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湖南省国民经济和社会发展第十四个五年规划和二</w:t>
      </w:r>
      <w:r>
        <w:rPr>
          <w:rFonts w:hint="eastAsia" w:ascii="仿宋" w:hAnsi="仿宋" w:eastAsia="仿宋"/>
          <w:sz w:val="32"/>
          <w:szCs w:val="32"/>
          <w:shd w:val="clear" w:color="auto" w:fill="FFFFFF"/>
        </w:rPr>
        <w:t>〇</w:t>
      </w:r>
      <w:r>
        <w:rPr>
          <w:rFonts w:ascii="仿宋" w:hAnsi="仿宋" w:eastAsia="仿宋"/>
          <w:sz w:val="32"/>
          <w:szCs w:val="32"/>
          <w:shd w:val="clear" w:color="auto" w:fill="FFFFFF"/>
        </w:rPr>
        <w:t>三五年远景目标</w:t>
      </w:r>
      <w:r>
        <w:rPr>
          <w:rFonts w:hint="eastAsia" w:ascii="仿宋" w:hAnsi="仿宋" w:eastAsia="仿宋"/>
          <w:sz w:val="32"/>
          <w:szCs w:val="32"/>
          <w:shd w:val="clear" w:color="auto" w:fill="FFFFFF"/>
        </w:rPr>
        <w:t>》和中华全国供销合作总社</w:t>
      </w:r>
      <w:r>
        <w:rPr>
          <w:rFonts w:ascii="仿宋" w:hAnsi="仿宋" w:eastAsia="仿宋"/>
          <w:sz w:val="32"/>
          <w:szCs w:val="32"/>
          <w:shd w:val="clear" w:color="auto" w:fill="FFFFFF"/>
        </w:rPr>
        <w:t>《全国供销合作社“十四五”发展规划</w:t>
      </w:r>
      <w:r>
        <w:rPr>
          <w:rFonts w:hint="eastAsia" w:ascii="仿宋" w:hAnsi="仿宋" w:eastAsia="仿宋"/>
          <w:sz w:val="32"/>
          <w:szCs w:val="32"/>
          <w:shd w:val="clear" w:color="auto" w:fill="FFFFFF"/>
        </w:rPr>
        <w:t>和二〇三五年远景目标</w:t>
      </w:r>
      <w:r>
        <w:rPr>
          <w:rFonts w:ascii="仿宋" w:hAnsi="仿宋" w:eastAsia="仿宋"/>
          <w:sz w:val="32"/>
          <w:szCs w:val="32"/>
          <w:shd w:val="clear" w:color="auto" w:fill="FFFFFF"/>
        </w:rPr>
        <w:t>》要求编制</w:t>
      </w:r>
      <w:r>
        <w:rPr>
          <w:rFonts w:hint="eastAsia" w:ascii="仿宋" w:hAnsi="仿宋" w:eastAsia="仿宋"/>
          <w:sz w:val="32"/>
          <w:szCs w:val="32"/>
          <w:shd w:val="clear" w:color="auto" w:fill="FFFFFF"/>
        </w:rPr>
        <w:t>。规划认真落实湖南省供销合作社第四次代表大会精神，明确了供销合作社发展战略、主要任务和重大举措，引领全系统准确把握新发展阶段，深入贯彻新发展理念，服务构建新发展格局，不断开创我省供销合作事业新局面。</w:t>
      </w:r>
    </w:p>
    <w:p>
      <w:pPr>
        <w:pStyle w:val="3"/>
        <w:keepNext w:val="0"/>
        <w:keepLines w:val="0"/>
        <w:topLinePunct/>
        <w:spacing w:before="100" w:beforeAutospacing="1" w:after="100" w:afterAutospacing="1" w:line="600" w:lineRule="exact"/>
        <w:jc w:val="center"/>
        <w:rPr>
          <w:rFonts w:ascii="黑体" w:hAnsi="黑体" w:eastAsia="黑体"/>
          <w:b w:val="0"/>
          <w:bCs w:val="0"/>
          <w:sz w:val="32"/>
          <w:szCs w:val="32"/>
        </w:rPr>
      </w:pPr>
      <w:bookmarkStart w:id="2" w:name="_Toc78894768"/>
      <w:r>
        <w:rPr>
          <w:rFonts w:ascii="黑体" w:hAnsi="黑体" w:eastAsia="黑体"/>
          <w:b w:val="0"/>
          <w:bCs w:val="0"/>
          <w:sz w:val="32"/>
          <w:szCs w:val="32"/>
        </w:rPr>
        <w:t>第一篇  发展目标 实现供销</w:t>
      </w:r>
      <w:r>
        <w:rPr>
          <w:rFonts w:hint="eastAsia" w:ascii="黑体" w:hAnsi="黑体" w:eastAsia="黑体"/>
          <w:b w:val="0"/>
          <w:bCs w:val="0"/>
          <w:sz w:val="32"/>
          <w:szCs w:val="32"/>
        </w:rPr>
        <w:t>社</w:t>
      </w:r>
      <w:r>
        <w:rPr>
          <w:rFonts w:ascii="黑体" w:hAnsi="黑体" w:eastAsia="黑体"/>
          <w:b w:val="0"/>
          <w:bCs w:val="0"/>
          <w:sz w:val="32"/>
          <w:szCs w:val="32"/>
        </w:rPr>
        <w:t>能力现代化</w:t>
      </w:r>
      <w:bookmarkEnd w:id="2"/>
    </w:p>
    <w:p>
      <w:pPr>
        <w:topLinePunct/>
        <w:spacing w:line="600" w:lineRule="exact"/>
        <w:ind w:firstLine="640" w:firstLineChars="200"/>
        <w:jc w:val="left"/>
        <w:rPr>
          <w:rFonts w:ascii="仿宋" w:hAnsi="仿宋" w:eastAsia="仿宋"/>
          <w:sz w:val="32"/>
          <w:szCs w:val="32"/>
          <w:shd w:val="clear" w:color="auto" w:fill="FFFFFF"/>
        </w:rPr>
      </w:pPr>
      <w:r>
        <w:rPr>
          <w:rFonts w:ascii="仿宋" w:hAnsi="仿宋" w:eastAsia="仿宋"/>
          <w:sz w:val="32"/>
          <w:szCs w:val="32"/>
          <w:shd w:val="clear" w:color="auto" w:fill="FFFFFF"/>
        </w:rPr>
        <w:t>供销</w:t>
      </w:r>
      <w:r>
        <w:rPr>
          <w:rFonts w:hint="eastAsia" w:ascii="仿宋" w:hAnsi="仿宋" w:eastAsia="仿宋"/>
          <w:sz w:val="32"/>
          <w:szCs w:val="32"/>
          <w:shd w:val="clear" w:color="auto" w:fill="FFFFFF"/>
        </w:rPr>
        <w:t>社</w:t>
      </w:r>
      <w:r>
        <w:rPr>
          <w:rFonts w:ascii="仿宋" w:hAnsi="仿宋" w:eastAsia="仿宋"/>
          <w:sz w:val="32"/>
          <w:szCs w:val="32"/>
          <w:shd w:val="clear" w:color="auto" w:fill="FFFFFF"/>
        </w:rPr>
        <w:t>能力现代化，是治理体系</w:t>
      </w:r>
      <w:r>
        <w:rPr>
          <w:rFonts w:hint="eastAsia" w:ascii="仿宋" w:hAnsi="仿宋" w:eastAsia="仿宋"/>
          <w:sz w:val="32"/>
          <w:szCs w:val="32"/>
          <w:shd w:val="clear" w:color="auto" w:fill="FFFFFF"/>
        </w:rPr>
        <w:t>构建能力</w:t>
      </w:r>
      <w:r>
        <w:rPr>
          <w:rFonts w:ascii="仿宋" w:hAnsi="仿宋" w:eastAsia="仿宋"/>
          <w:sz w:val="32"/>
          <w:szCs w:val="32"/>
          <w:shd w:val="clear" w:color="auto" w:fill="FFFFFF"/>
        </w:rPr>
        <w:t>、治理制度建设</w:t>
      </w:r>
      <w:r>
        <w:rPr>
          <w:rFonts w:hint="eastAsia" w:ascii="仿宋" w:hAnsi="仿宋" w:eastAsia="仿宋"/>
          <w:sz w:val="32"/>
          <w:szCs w:val="32"/>
          <w:shd w:val="clear" w:color="auto" w:fill="FFFFFF"/>
        </w:rPr>
        <w:t>能力</w:t>
      </w:r>
      <w:r>
        <w:rPr>
          <w:rFonts w:ascii="仿宋" w:hAnsi="仿宋" w:eastAsia="仿宋"/>
          <w:sz w:val="32"/>
          <w:szCs w:val="32"/>
          <w:shd w:val="clear" w:color="auto" w:fill="FFFFFF"/>
        </w:rPr>
        <w:t>和制度执行</w:t>
      </w:r>
      <w:r>
        <w:rPr>
          <w:rFonts w:hint="eastAsia" w:ascii="仿宋" w:hAnsi="仿宋" w:eastAsia="仿宋"/>
          <w:sz w:val="32"/>
          <w:szCs w:val="32"/>
          <w:shd w:val="clear" w:color="auto" w:fill="FFFFFF"/>
        </w:rPr>
        <w:t>实施</w:t>
      </w:r>
      <w:r>
        <w:rPr>
          <w:rFonts w:ascii="仿宋" w:hAnsi="仿宋" w:eastAsia="仿宋"/>
          <w:sz w:val="32"/>
          <w:szCs w:val="32"/>
          <w:shd w:val="clear" w:color="auto" w:fill="FFFFFF"/>
        </w:rPr>
        <w:t>能力的集中体现。通过</w:t>
      </w:r>
      <w:r>
        <w:rPr>
          <w:rFonts w:hint="eastAsia" w:ascii="仿宋" w:hAnsi="仿宋" w:eastAsia="仿宋"/>
          <w:sz w:val="32"/>
          <w:szCs w:val="32"/>
          <w:shd w:val="clear" w:color="auto" w:fill="FFFFFF"/>
        </w:rPr>
        <w:t>完善</w:t>
      </w:r>
      <w:r>
        <w:rPr>
          <w:rFonts w:ascii="仿宋" w:hAnsi="仿宋" w:eastAsia="仿宋"/>
          <w:sz w:val="32"/>
          <w:szCs w:val="32"/>
          <w:shd w:val="clear" w:color="auto" w:fill="FFFFFF"/>
        </w:rPr>
        <w:t>供销合作社新型的</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组织、经营服务、</w:t>
      </w:r>
      <w:r>
        <w:rPr>
          <w:rFonts w:hint="eastAsia" w:ascii="仿宋" w:hAnsi="仿宋" w:eastAsia="仿宋"/>
          <w:sz w:val="32"/>
          <w:szCs w:val="32"/>
          <w:shd w:val="clear" w:color="auto" w:fill="FFFFFF"/>
        </w:rPr>
        <w:t>制度保障体系”等“</w:t>
      </w:r>
      <w:r>
        <w:rPr>
          <w:rFonts w:ascii="仿宋" w:hAnsi="仿宋" w:eastAsia="仿宋"/>
          <w:sz w:val="32"/>
          <w:szCs w:val="32"/>
          <w:shd w:val="clear" w:color="auto" w:fill="FFFFFF"/>
        </w:rPr>
        <w:t>三大体系</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，发挥</w:t>
      </w:r>
      <w:r>
        <w:rPr>
          <w:rFonts w:hint="eastAsia" w:ascii="仿宋" w:hAnsi="仿宋" w:eastAsia="仿宋"/>
          <w:sz w:val="32"/>
          <w:szCs w:val="32"/>
          <w:shd w:val="clear" w:color="auto" w:fill="FFFFFF"/>
        </w:rPr>
        <w:t>供销</w:t>
      </w:r>
      <w:r>
        <w:rPr>
          <w:rFonts w:ascii="仿宋" w:hAnsi="仿宋" w:eastAsia="仿宋"/>
          <w:sz w:val="32"/>
          <w:szCs w:val="32"/>
          <w:shd w:val="clear" w:color="auto" w:fill="FFFFFF"/>
        </w:rPr>
        <w:t>合作社</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组织、经济、服务</w:t>
      </w:r>
      <w:r>
        <w:rPr>
          <w:rFonts w:hint="eastAsia" w:ascii="仿宋" w:hAnsi="仿宋" w:eastAsia="仿宋"/>
          <w:sz w:val="32"/>
          <w:szCs w:val="32"/>
          <w:shd w:val="clear" w:color="auto" w:fill="FFFFFF"/>
        </w:rPr>
        <w:t>”等“</w:t>
      </w:r>
      <w:r>
        <w:rPr>
          <w:rFonts w:ascii="仿宋" w:hAnsi="仿宋" w:eastAsia="仿宋"/>
          <w:sz w:val="32"/>
          <w:szCs w:val="32"/>
          <w:shd w:val="clear" w:color="auto" w:fill="FFFFFF"/>
        </w:rPr>
        <w:t>三大功能</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，着力推进基层供销合作社的建设，</w:t>
      </w:r>
      <w:r>
        <w:rPr>
          <w:rFonts w:hint="eastAsia" w:ascii="仿宋" w:hAnsi="仿宋" w:eastAsia="仿宋"/>
          <w:sz w:val="32"/>
          <w:szCs w:val="32"/>
          <w:shd w:val="clear" w:color="auto" w:fill="FFFFFF"/>
        </w:rPr>
        <w:t>突出</w:t>
      </w:r>
      <w:r>
        <w:rPr>
          <w:rFonts w:ascii="仿宋" w:hAnsi="仿宋" w:eastAsia="仿宋"/>
          <w:sz w:val="32"/>
          <w:szCs w:val="32"/>
          <w:shd w:val="clear" w:color="auto" w:fill="FFFFFF"/>
        </w:rPr>
        <w:t>服务农民生产生活</w:t>
      </w:r>
      <w:r>
        <w:rPr>
          <w:rFonts w:hint="eastAsia" w:ascii="仿宋" w:hAnsi="仿宋" w:eastAsia="仿宋"/>
          <w:sz w:val="32"/>
          <w:szCs w:val="32"/>
          <w:shd w:val="clear" w:color="auto" w:fill="FFFFFF"/>
        </w:rPr>
        <w:t>的综合</w:t>
      </w:r>
      <w:r>
        <w:rPr>
          <w:rFonts w:ascii="仿宋" w:hAnsi="仿宋" w:eastAsia="仿宋"/>
          <w:sz w:val="32"/>
          <w:szCs w:val="32"/>
          <w:shd w:val="clear" w:color="auto" w:fill="FFFFFF"/>
        </w:rPr>
        <w:t>平台</w:t>
      </w:r>
      <w:r>
        <w:rPr>
          <w:rFonts w:hint="eastAsia" w:ascii="仿宋" w:hAnsi="仿宋" w:eastAsia="仿宋"/>
          <w:sz w:val="32"/>
          <w:szCs w:val="32"/>
          <w:shd w:val="clear" w:color="auto" w:fill="FFFFFF"/>
        </w:rPr>
        <w:t>功能，做好党和国家密切联系农民群众的桥梁纽带。湖南省供销合作社将进一步全面贯彻执行习近平总书记湖南考察重要讲话精神，</w:t>
      </w:r>
      <w:r>
        <w:rPr>
          <w:rFonts w:ascii="仿宋" w:hAnsi="仿宋" w:eastAsia="仿宋"/>
          <w:sz w:val="32"/>
          <w:szCs w:val="32"/>
          <w:shd w:val="clear" w:color="auto" w:fill="FFFFFF"/>
        </w:rPr>
        <w:t>在打造</w:t>
      </w:r>
      <w:r>
        <w:rPr>
          <w:rFonts w:hint="eastAsia" w:ascii="仿宋" w:hAnsi="仿宋" w:eastAsia="仿宋"/>
          <w:sz w:val="32"/>
          <w:szCs w:val="32"/>
          <w:shd w:val="clear" w:color="auto" w:fill="FFFFFF"/>
        </w:rPr>
        <w:t>“三个高地”、担当“四新”使命中</w:t>
      </w:r>
      <w:r>
        <w:rPr>
          <w:rFonts w:ascii="仿宋" w:hAnsi="仿宋" w:eastAsia="仿宋"/>
          <w:sz w:val="32"/>
          <w:szCs w:val="32"/>
          <w:shd w:val="clear" w:color="auto" w:fill="FFFFFF"/>
        </w:rPr>
        <w:t>展现作为</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贡献力量。</w:t>
      </w:r>
    </w:p>
    <w:p>
      <w:pPr>
        <w:pStyle w:val="4"/>
        <w:keepNext w:val="0"/>
        <w:keepLines w:val="0"/>
        <w:topLinePunct/>
        <w:spacing w:line="600" w:lineRule="exact"/>
        <w:rPr>
          <w:rFonts w:ascii="宋体" w:hAnsi="宋体" w:eastAsia="宋体"/>
          <w:sz w:val="32"/>
          <w:szCs w:val="32"/>
        </w:rPr>
      </w:pPr>
      <w:bookmarkStart w:id="3" w:name="_Toc78894769"/>
      <w:r>
        <w:rPr>
          <w:rFonts w:ascii="宋体" w:hAnsi="宋体" w:eastAsia="宋体"/>
          <w:sz w:val="32"/>
          <w:szCs w:val="32"/>
        </w:rPr>
        <w:t>第一章  现实基础和发展环境</w:t>
      </w:r>
      <w:bookmarkEnd w:id="3"/>
    </w:p>
    <w:p>
      <w:pPr>
        <w:pStyle w:val="5"/>
        <w:keepNext w:val="0"/>
        <w:keepLines w:val="0"/>
        <w:topLinePunct/>
        <w:ind w:firstLine="643"/>
        <w:rPr>
          <w:rFonts w:ascii="仿宋" w:hAnsi="仿宋" w:eastAsia="仿宋"/>
          <w:sz w:val="32"/>
          <w:szCs w:val="32"/>
        </w:rPr>
      </w:pPr>
      <w:bookmarkStart w:id="4" w:name="_Toc78894770"/>
      <w:r>
        <w:rPr>
          <w:rFonts w:hint="eastAsia" w:ascii="仿宋" w:hAnsi="仿宋" w:eastAsia="仿宋"/>
          <w:sz w:val="32"/>
          <w:szCs w:val="32"/>
        </w:rPr>
        <w:t xml:space="preserve">第一节 </w:t>
      </w:r>
      <w:r>
        <w:rPr>
          <w:rFonts w:ascii="仿宋" w:hAnsi="仿宋" w:eastAsia="仿宋"/>
          <w:sz w:val="32"/>
          <w:szCs w:val="32"/>
        </w:rPr>
        <w:t xml:space="preserve"> “十三五”奠定的坚实基础</w:t>
      </w:r>
      <w:bookmarkEnd w:id="4"/>
    </w:p>
    <w:p>
      <w:pPr>
        <w:topLinePunct/>
        <w:spacing w:line="600" w:lineRule="exact"/>
        <w:ind w:firstLine="640" w:firstLineChars="200"/>
        <w:jc w:val="left"/>
        <w:rPr>
          <w:rFonts w:ascii="仿宋" w:hAnsi="仿宋" w:eastAsia="仿宋"/>
          <w:sz w:val="32"/>
          <w:szCs w:val="32"/>
          <w:shd w:val="clear" w:color="auto" w:fill="FFFFFF"/>
        </w:rPr>
      </w:pPr>
      <w:r>
        <w:rPr>
          <w:rFonts w:ascii="仿宋" w:hAnsi="仿宋" w:eastAsia="仿宋"/>
          <w:sz w:val="32"/>
          <w:szCs w:val="32"/>
          <w:shd w:val="clear" w:color="auto" w:fill="FFFFFF"/>
        </w:rPr>
        <w:t>“十三五”期间，湖南省供销合作社坚持以习近平新时代中国特色社会主义思想和</w:t>
      </w:r>
      <w:r>
        <w:rPr>
          <w:rFonts w:hint="eastAsia" w:ascii="仿宋" w:hAnsi="仿宋" w:eastAsia="仿宋"/>
          <w:sz w:val="32"/>
          <w:szCs w:val="32"/>
          <w:shd w:val="clear" w:color="auto" w:fill="FFFFFF"/>
        </w:rPr>
        <w:t>习近平总书记</w:t>
      </w:r>
      <w:r>
        <w:rPr>
          <w:rFonts w:ascii="仿宋" w:hAnsi="仿宋" w:eastAsia="仿宋"/>
          <w:sz w:val="32"/>
          <w:szCs w:val="32"/>
          <w:shd w:val="clear" w:color="auto" w:fill="FFFFFF"/>
        </w:rPr>
        <w:t>关于供销合作社工作的重要指示批示</w:t>
      </w:r>
      <w:r>
        <w:rPr>
          <w:rFonts w:hint="eastAsia" w:ascii="仿宋" w:hAnsi="仿宋" w:eastAsia="仿宋"/>
          <w:sz w:val="32"/>
          <w:szCs w:val="32"/>
          <w:shd w:val="clear" w:color="auto" w:fill="FFFFFF"/>
        </w:rPr>
        <w:t>精神</w:t>
      </w:r>
      <w:r>
        <w:rPr>
          <w:rFonts w:ascii="仿宋" w:hAnsi="仿宋" w:eastAsia="仿宋"/>
          <w:sz w:val="32"/>
          <w:szCs w:val="32"/>
          <w:shd w:val="clear" w:color="auto" w:fill="FFFFFF"/>
        </w:rPr>
        <w:t>为指引，深入贯彻落实</w:t>
      </w:r>
      <w:r>
        <w:rPr>
          <w:rFonts w:hint="eastAsia" w:ascii="仿宋" w:hAnsi="仿宋" w:eastAsia="仿宋"/>
          <w:sz w:val="32"/>
          <w:szCs w:val="32"/>
          <w:shd w:val="clear" w:color="auto" w:fill="FFFFFF"/>
        </w:rPr>
        <w:t>《中共中央国务院关于深化供销合作社综合改革的决定》</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《中共湖南省委湖南省人民政府关于深化供销合作社综合改革的实施意见》</w:t>
      </w:r>
      <w:r>
        <w:rPr>
          <w:rFonts w:ascii="仿宋" w:hAnsi="仿宋" w:eastAsia="仿宋"/>
          <w:sz w:val="32"/>
          <w:szCs w:val="32"/>
          <w:shd w:val="clear" w:color="auto" w:fill="FFFFFF"/>
        </w:rPr>
        <w:t>等文件精神，在省委、省政府坚强领导下，围绕决胜全面小康、决战脱贫攻坚、促进乡村振兴，贯彻执行稳增长、调结构、促改革、惠民生各项政策措施，</w:t>
      </w:r>
      <w:r>
        <w:rPr>
          <w:rFonts w:hint="eastAsia" w:ascii="仿宋" w:hAnsi="仿宋" w:eastAsia="仿宋"/>
          <w:sz w:val="32"/>
          <w:szCs w:val="32"/>
          <w:shd w:val="clear" w:color="auto" w:fill="FFFFFF"/>
        </w:rPr>
        <w:t>通过</w:t>
      </w:r>
      <w:r>
        <w:rPr>
          <w:rFonts w:ascii="仿宋" w:hAnsi="仿宋" w:eastAsia="仿宋"/>
          <w:sz w:val="32"/>
          <w:szCs w:val="32"/>
          <w:shd w:val="clear" w:color="auto" w:fill="FFFFFF"/>
        </w:rPr>
        <w:t>发展农资经营、农业社会化服务、农产品流通、农村再生资源回收利用等主业，实现了从传统经营方式向现代流通业态转变，推动各项工作高质量发展，综合经济实力跃上新台阶，</w:t>
      </w:r>
      <w:r>
        <w:rPr>
          <w:rFonts w:hint="eastAsia" w:ascii="仿宋" w:hAnsi="仿宋" w:eastAsia="仿宋"/>
          <w:sz w:val="32"/>
          <w:szCs w:val="32"/>
          <w:shd w:val="clear" w:color="auto" w:fill="FFFFFF"/>
        </w:rPr>
        <w:t>2020</w:t>
      </w:r>
      <w:r>
        <w:rPr>
          <w:rFonts w:ascii="仿宋" w:hAnsi="仿宋" w:eastAsia="仿宋"/>
          <w:sz w:val="32"/>
          <w:szCs w:val="32"/>
          <w:shd w:val="clear" w:color="auto" w:fill="FFFFFF"/>
        </w:rPr>
        <w:t>年末，湖南省供销合作系统全年完成销售总额2273.2亿元，资产总额达到517.97亿元，较“十二五”末期分别同比增长</w:t>
      </w:r>
      <w:r>
        <w:rPr>
          <w:rFonts w:hint="eastAsia" w:ascii="仿宋" w:hAnsi="仿宋" w:eastAsia="仿宋"/>
          <w:sz w:val="32"/>
          <w:szCs w:val="32"/>
          <w:shd w:val="clear" w:color="auto" w:fill="FFFFFF"/>
        </w:rPr>
        <w:t>140.8</w:t>
      </w:r>
      <w:r>
        <w:rPr>
          <w:rFonts w:ascii="仿宋" w:hAnsi="仿宋" w:eastAsia="仿宋"/>
          <w:sz w:val="32"/>
          <w:szCs w:val="32"/>
          <w:shd w:val="clear" w:color="auto" w:fill="FFFFFF"/>
        </w:rPr>
        <w:t>%、10.78%</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为“十四五”现代农业发展奠定了坚实基础。</w:t>
      </w:r>
    </w:p>
    <w:p>
      <w:pPr>
        <w:pStyle w:val="5"/>
        <w:keepNext w:val="0"/>
        <w:keepLines w:val="0"/>
        <w:topLinePunct/>
        <w:ind w:firstLine="643"/>
        <w:rPr>
          <w:rFonts w:ascii="仿宋" w:hAnsi="仿宋" w:eastAsia="仿宋"/>
          <w:sz w:val="32"/>
          <w:szCs w:val="32"/>
        </w:rPr>
      </w:pPr>
      <w:bookmarkStart w:id="5" w:name="_Toc78894771"/>
      <w:r>
        <w:rPr>
          <w:rFonts w:hint="eastAsia" w:ascii="仿宋" w:hAnsi="仿宋" w:eastAsia="仿宋"/>
          <w:sz w:val="32"/>
          <w:szCs w:val="32"/>
        </w:rPr>
        <w:t xml:space="preserve">第二节 </w:t>
      </w:r>
      <w:r>
        <w:rPr>
          <w:rFonts w:ascii="仿宋" w:hAnsi="仿宋" w:eastAsia="仿宋"/>
          <w:sz w:val="32"/>
          <w:szCs w:val="32"/>
        </w:rPr>
        <w:t xml:space="preserve"> “十三五”</w:t>
      </w:r>
      <w:r>
        <w:rPr>
          <w:rFonts w:hint="eastAsia" w:ascii="仿宋" w:hAnsi="仿宋" w:eastAsia="仿宋"/>
          <w:sz w:val="32"/>
          <w:szCs w:val="32"/>
        </w:rPr>
        <w:t>时期</w:t>
      </w:r>
      <w:r>
        <w:rPr>
          <w:rFonts w:ascii="仿宋" w:hAnsi="仿宋" w:eastAsia="仿宋"/>
          <w:sz w:val="32"/>
          <w:szCs w:val="32"/>
        </w:rPr>
        <w:t>工作的</w:t>
      </w:r>
      <w:r>
        <w:rPr>
          <w:rFonts w:hint="eastAsia" w:ascii="仿宋" w:hAnsi="仿宋" w:eastAsia="仿宋"/>
          <w:sz w:val="32"/>
          <w:szCs w:val="32"/>
        </w:rPr>
        <w:t>改革成就</w:t>
      </w:r>
      <w:bookmarkEnd w:id="5"/>
    </w:p>
    <w:p>
      <w:pPr>
        <w:pStyle w:val="10"/>
        <w:topLinePunct/>
        <w:spacing w:after="0" w:line="60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（一）农业</w:t>
      </w:r>
      <w:r>
        <w:rPr>
          <w:rFonts w:ascii="仿宋" w:hAnsi="仿宋" w:eastAsia="仿宋"/>
          <w:b/>
          <w:bCs/>
          <w:sz w:val="32"/>
          <w:szCs w:val="32"/>
          <w:shd w:val="clear" w:color="auto" w:fill="FFFFFF"/>
        </w:rPr>
        <w:t>社会化服务体系不断健全</w:t>
      </w:r>
    </w:p>
    <w:p>
      <w:pPr>
        <w:topLinePunct/>
        <w:spacing w:line="600" w:lineRule="exact"/>
        <w:ind w:firstLine="640" w:firstLineChars="200"/>
        <w:jc w:val="left"/>
        <w:rPr>
          <w:rFonts w:ascii="仿宋" w:hAnsi="仿宋" w:eastAsia="仿宋"/>
          <w:sz w:val="32"/>
          <w:szCs w:val="32"/>
          <w:shd w:val="clear" w:color="auto" w:fill="FFFFFF"/>
        </w:rPr>
      </w:pPr>
      <w:r>
        <w:rPr>
          <w:rFonts w:ascii="仿宋" w:hAnsi="仿宋" w:eastAsia="仿宋"/>
          <w:sz w:val="32"/>
          <w:szCs w:val="32"/>
          <w:shd w:val="clear" w:color="auto" w:fill="FFFFFF"/>
        </w:rPr>
        <w:t>通过社有资本投入、龙头企业引领推动</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一批新型基层供销合作组织不断涌现。</w:t>
      </w:r>
      <w:r>
        <w:rPr>
          <w:rFonts w:hint="eastAsia" w:ascii="仿宋" w:hAnsi="仿宋" w:eastAsia="仿宋"/>
          <w:sz w:val="32"/>
          <w:szCs w:val="32"/>
          <w:shd w:val="clear" w:color="auto" w:fill="FFFFFF"/>
        </w:rPr>
        <w:t>2020</w:t>
      </w:r>
      <w:r>
        <w:rPr>
          <w:rFonts w:ascii="仿宋" w:hAnsi="仿宋" w:eastAsia="仿宋"/>
          <w:sz w:val="32"/>
          <w:szCs w:val="32"/>
          <w:shd w:val="clear" w:color="auto" w:fill="FFFFFF"/>
        </w:rPr>
        <w:t>年，全省供销合作社系统建成标准化村级基层社134家。全省惠农综合服务工程试点县、示范县、规范化县累计65个，县级惠农服务公司</w:t>
      </w:r>
      <w:r>
        <w:rPr>
          <w:rFonts w:hint="eastAsia" w:ascii="仿宋" w:hAnsi="仿宋" w:eastAsia="仿宋"/>
          <w:sz w:val="32"/>
          <w:szCs w:val="32"/>
          <w:shd w:val="clear" w:color="auto" w:fill="FFFFFF"/>
        </w:rPr>
        <w:t>109</w:t>
      </w:r>
      <w:r>
        <w:rPr>
          <w:rFonts w:ascii="仿宋" w:hAnsi="仿宋" w:eastAsia="仿宋"/>
          <w:sz w:val="32"/>
          <w:szCs w:val="32"/>
          <w:shd w:val="clear" w:color="auto" w:fill="FFFFFF"/>
        </w:rPr>
        <w:t>个、乡镇惠农服务中心</w:t>
      </w:r>
      <w:r>
        <w:rPr>
          <w:rFonts w:hint="eastAsia" w:ascii="仿宋" w:hAnsi="仿宋" w:eastAsia="仿宋"/>
          <w:sz w:val="32"/>
          <w:szCs w:val="32"/>
          <w:shd w:val="clear" w:color="auto" w:fill="FFFFFF"/>
        </w:rPr>
        <w:t>1879</w:t>
      </w:r>
      <w:r>
        <w:rPr>
          <w:rFonts w:ascii="仿宋" w:hAnsi="仿宋" w:eastAsia="仿宋"/>
          <w:sz w:val="32"/>
          <w:szCs w:val="32"/>
          <w:shd w:val="clear" w:color="auto" w:fill="FFFFFF"/>
        </w:rPr>
        <w:t>个、村级综合服务社</w:t>
      </w:r>
      <w:r>
        <w:rPr>
          <w:rFonts w:hint="eastAsia" w:ascii="仿宋" w:hAnsi="仿宋" w:eastAsia="仿宋"/>
          <w:sz w:val="32"/>
          <w:szCs w:val="32"/>
          <w:shd w:val="clear" w:color="auto" w:fill="FFFFFF"/>
        </w:rPr>
        <w:t>37054</w:t>
      </w:r>
      <w:r>
        <w:rPr>
          <w:rFonts w:ascii="仿宋" w:hAnsi="仿宋" w:eastAsia="仿宋"/>
          <w:sz w:val="32"/>
          <w:szCs w:val="32"/>
          <w:shd w:val="clear" w:color="auto" w:fill="FFFFFF"/>
        </w:rPr>
        <w:t>个。</w:t>
      </w:r>
      <w:r>
        <w:rPr>
          <w:rFonts w:hint="eastAsia" w:ascii="仿宋" w:hAnsi="仿宋" w:eastAsia="仿宋"/>
          <w:sz w:val="32"/>
          <w:szCs w:val="32"/>
          <w:shd w:val="clear" w:color="auto" w:fill="FFFFFF"/>
        </w:rPr>
        <w:t>共有3909个生产为农服务中心、7174个庄稼医院、13818个农村综合服务中心，土地托管面积达1643.6万亩，测土配方施肥、统防统治等农业社会化服务面积3084.45万亩次，培训农村实用人才累计32.3万人次。</w:t>
      </w:r>
    </w:p>
    <w:p>
      <w:pPr>
        <w:topLinePunct/>
        <w:spacing w:line="60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（二）社有企业经营实力发展壮大</w:t>
      </w:r>
    </w:p>
    <w:p>
      <w:pPr>
        <w:topLinePunct/>
        <w:spacing w:line="60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深化社有企业改革，推进社有企业转型发展。“十三五”期末，全省供销合作社系统社有企业达到1213个，年均增长3.8%，其中农业产业化龙头企业149个、连锁经营企业617个。实现商品购进总额1978亿元，销售总额2273亿元，利税196.63亿元，年均分别增长</w:t>
      </w:r>
      <w:r>
        <w:rPr>
          <w:rFonts w:ascii="仿宋" w:hAnsi="仿宋" w:eastAsia="仿宋"/>
          <w:sz w:val="32"/>
          <w:szCs w:val="32"/>
          <w:shd w:val="clear" w:color="auto" w:fill="FFFFFF"/>
        </w:rPr>
        <w:t>13.8</w:t>
      </w:r>
      <w:r>
        <w:rPr>
          <w:rFonts w:hint="eastAsia" w:ascii="仿宋" w:hAnsi="仿宋" w:eastAsia="仿宋"/>
          <w:sz w:val="32"/>
          <w:szCs w:val="32"/>
          <w:shd w:val="clear" w:color="auto" w:fill="FFFFFF"/>
        </w:rPr>
        <w:t>%、1</w:t>
      </w:r>
      <w:r>
        <w:rPr>
          <w:rFonts w:ascii="仿宋" w:hAnsi="仿宋" w:eastAsia="仿宋"/>
          <w:sz w:val="32"/>
          <w:szCs w:val="32"/>
          <w:shd w:val="clear" w:color="auto" w:fill="FFFFFF"/>
        </w:rPr>
        <w:t>5.1</w:t>
      </w:r>
      <w:r>
        <w:rPr>
          <w:rFonts w:hint="eastAsia" w:ascii="仿宋" w:hAnsi="仿宋" w:eastAsia="仿宋"/>
          <w:sz w:val="32"/>
          <w:szCs w:val="32"/>
          <w:shd w:val="clear" w:color="auto" w:fill="FFFFFF"/>
        </w:rPr>
        <w:t>%和29.12%。农业生产资料、农副产品、消费品和再生资源四大网络销售年均增长较快，实现农业生产资料销售额435.6亿元，年均增长</w:t>
      </w:r>
      <w:r>
        <w:rPr>
          <w:rFonts w:ascii="仿宋" w:hAnsi="仿宋" w:eastAsia="仿宋"/>
          <w:sz w:val="32"/>
          <w:szCs w:val="32"/>
          <w:shd w:val="clear" w:color="auto" w:fill="FFFFFF"/>
        </w:rPr>
        <w:t>10.2</w:t>
      </w:r>
      <w:r>
        <w:rPr>
          <w:rFonts w:hint="eastAsia" w:ascii="仿宋" w:hAnsi="仿宋" w:eastAsia="仿宋"/>
          <w:sz w:val="32"/>
          <w:szCs w:val="32"/>
          <w:shd w:val="clear" w:color="auto" w:fill="FFFFFF"/>
        </w:rPr>
        <w:t>%；农副产品销售额1178.1亿元，年均增长1</w:t>
      </w:r>
      <w:r>
        <w:rPr>
          <w:rFonts w:ascii="仿宋" w:hAnsi="仿宋" w:eastAsia="仿宋"/>
          <w:sz w:val="32"/>
          <w:szCs w:val="32"/>
          <w:shd w:val="clear" w:color="auto" w:fill="FFFFFF"/>
        </w:rPr>
        <w:t>8.8</w:t>
      </w:r>
      <w:r>
        <w:rPr>
          <w:rFonts w:hint="eastAsia" w:ascii="仿宋" w:hAnsi="仿宋" w:eastAsia="仿宋"/>
          <w:sz w:val="32"/>
          <w:szCs w:val="32"/>
          <w:shd w:val="clear" w:color="auto" w:fill="FFFFFF"/>
        </w:rPr>
        <w:t>%；消费品零售额（包括部分农副产品）983.8亿元，年均增长</w:t>
      </w:r>
      <w:r>
        <w:rPr>
          <w:rFonts w:ascii="仿宋" w:hAnsi="仿宋" w:eastAsia="仿宋"/>
          <w:sz w:val="32"/>
          <w:szCs w:val="32"/>
          <w:shd w:val="clear" w:color="auto" w:fill="FFFFFF"/>
        </w:rPr>
        <w:t>17.3</w:t>
      </w:r>
      <w:r>
        <w:rPr>
          <w:rFonts w:hint="eastAsia" w:ascii="仿宋" w:hAnsi="仿宋" w:eastAsia="仿宋"/>
          <w:sz w:val="32"/>
          <w:szCs w:val="32"/>
          <w:shd w:val="clear" w:color="auto" w:fill="FFFFFF"/>
        </w:rPr>
        <w:t>%；再生资源销售额158.8亿元，年均增长</w:t>
      </w:r>
      <w:r>
        <w:rPr>
          <w:rFonts w:ascii="仿宋" w:hAnsi="仿宋" w:eastAsia="仿宋"/>
          <w:sz w:val="32"/>
          <w:szCs w:val="32"/>
          <w:shd w:val="clear" w:color="auto" w:fill="FFFFFF"/>
        </w:rPr>
        <w:t>19.1</w:t>
      </w:r>
      <w:r>
        <w:rPr>
          <w:rFonts w:hint="eastAsia" w:ascii="仿宋" w:hAnsi="仿宋" w:eastAsia="仿宋"/>
          <w:sz w:val="32"/>
          <w:szCs w:val="32"/>
          <w:shd w:val="clear" w:color="auto" w:fill="FFFFFF"/>
        </w:rPr>
        <w:t>%。</w:t>
      </w:r>
    </w:p>
    <w:p>
      <w:pPr>
        <w:pStyle w:val="10"/>
        <w:topLinePunct/>
        <w:spacing w:after="0" w:line="60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（三）</w:t>
      </w:r>
      <w:r>
        <w:rPr>
          <w:rFonts w:ascii="仿宋" w:hAnsi="仿宋" w:eastAsia="仿宋"/>
          <w:b/>
          <w:bCs/>
          <w:sz w:val="32"/>
          <w:szCs w:val="32"/>
          <w:shd w:val="clear" w:color="auto" w:fill="FFFFFF"/>
        </w:rPr>
        <w:t>积极参与脱贫攻坚成效显著</w:t>
      </w:r>
    </w:p>
    <w:p>
      <w:pPr>
        <w:pStyle w:val="10"/>
        <w:topLinePunct/>
        <w:spacing w:after="0"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湖南</w:t>
      </w:r>
      <w:r>
        <w:rPr>
          <w:rFonts w:ascii="仿宋" w:hAnsi="仿宋" w:eastAsia="仿宋"/>
          <w:sz w:val="32"/>
          <w:szCs w:val="32"/>
          <w:shd w:val="clear" w:color="auto" w:fill="FFFFFF"/>
        </w:rPr>
        <w:t>省供销合作</w:t>
      </w:r>
      <w:r>
        <w:rPr>
          <w:rFonts w:hint="eastAsia" w:ascii="仿宋" w:hAnsi="仿宋" w:eastAsia="仿宋"/>
          <w:sz w:val="32"/>
          <w:szCs w:val="32"/>
          <w:shd w:val="clear" w:color="auto" w:fill="FFFFFF"/>
        </w:rPr>
        <w:t>总</w:t>
      </w:r>
      <w:r>
        <w:rPr>
          <w:rFonts w:ascii="仿宋" w:hAnsi="仿宋" w:eastAsia="仿宋"/>
          <w:sz w:val="32"/>
          <w:szCs w:val="32"/>
          <w:shd w:val="clear" w:color="auto" w:fill="FFFFFF"/>
        </w:rPr>
        <w:t>社组织贫困县供销合作社社有企业入驻“832平台”，加快贫困地区农副产品网络销售，拓宽销售渠道。20</w:t>
      </w:r>
      <w:r>
        <w:rPr>
          <w:rFonts w:hint="eastAsia" w:ascii="仿宋" w:hAnsi="仿宋" w:eastAsia="仿宋"/>
          <w:sz w:val="32"/>
          <w:szCs w:val="32"/>
          <w:shd w:val="clear" w:color="auto" w:fill="FFFFFF"/>
        </w:rPr>
        <w:t>20</w:t>
      </w:r>
      <w:r>
        <w:rPr>
          <w:rFonts w:ascii="仿宋" w:hAnsi="仿宋" w:eastAsia="仿宋"/>
          <w:sz w:val="32"/>
          <w:szCs w:val="32"/>
          <w:shd w:val="clear" w:color="auto" w:fill="FFFFFF"/>
        </w:rPr>
        <w:t>年，全省系统帮助贫困县销售农产品32.8亿元。湖南省茶业集团联结带动50万户茶农年户均增收9200元</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省蜂业协会带动</w:t>
      </w:r>
      <w:r>
        <w:rPr>
          <w:rFonts w:hint="eastAsia" w:ascii="仿宋" w:hAnsi="仿宋" w:eastAsia="仿宋"/>
          <w:sz w:val="32"/>
          <w:szCs w:val="32"/>
          <w:shd w:val="clear" w:color="auto" w:fill="FFFFFF"/>
        </w:rPr>
        <w:t>4</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5</w:t>
      </w:r>
      <w:r>
        <w:rPr>
          <w:rFonts w:ascii="仿宋" w:hAnsi="仿宋" w:eastAsia="仿宋"/>
          <w:sz w:val="32"/>
          <w:szCs w:val="32"/>
          <w:shd w:val="clear" w:color="auto" w:fill="FFFFFF"/>
        </w:rPr>
        <w:t>万贫困户年户均增收3000～5000元</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省社</w:t>
      </w:r>
      <w:r>
        <w:rPr>
          <w:rFonts w:hint="eastAsia" w:ascii="仿宋" w:hAnsi="仿宋" w:eastAsia="仿宋"/>
          <w:sz w:val="32"/>
          <w:szCs w:val="32"/>
          <w:shd w:val="clear" w:color="auto" w:fill="FFFFFF"/>
        </w:rPr>
        <w:t>还</w:t>
      </w:r>
      <w:r>
        <w:rPr>
          <w:rFonts w:ascii="仿宋" w:hAnsi="仿宋" w:eastAsia="仿宋"/>
          <w:sz w:val="32"/>
          <w:szCs w:val="32"/>
          <w:shd w:val="clear" w:color="auto" w:fill="FFFFFF"/>
        </w:rPr>
        <w:t>分别与省果协、省茶协等牵头承办全国果业扶贫大会暨贫困地区果品产销对接会</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湖南茶业博览会、潇湘茶精品展等。湖南供销电子商务股份有限公司发展扶贫小店542家</w:t>
      </w:r>
      <w:r>
        <w:rPr>
          <w:rFonts w:hint="eastAsia" w:ascii="仿宋" w:hAnsi="仿宋" w:eastAsia="仿宋"/>
          <w:sz w:val="32"/>
          <w:szCs w:val="32"/>
          <w:shd w:val="clear" w:color="auto" w:fill="FFFFFF"/>
        </w:rPr>
        <w:t>，实现</w:t>
      </w:r>
      <w:r>
        <w:rPr>
          <w:rFonts w:ascii="仿宋" w:hAnsi="仿宋" w:eastAsia="仿宋"/>
          <w:sz w:val="32"/>
          <w:szCs w:val="32"/>
          <w:shd w:val="clear" w:color="auto" w:fill="FFFFFF"/>
        </w:rPr>
        <w:t>交易额1150多万元</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培训人数1万余人次。</w:t>
      </w:r>
    </w:p>
    <w:p>
      <w:pPr>
        <w:pStyle w:val="10"/>
        <w:topLinePunct/>
        <w:spacing w:after="0" w:line="600" w:lineRule="exact"/>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（四）联农带农效果明显</w:t>
      </w:r>
    </w:p>
    <w:p>
      <w:pPr>
        <w:topLinePunct/>
        <w:spacing w:line="60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大力发展现代农产品流通网络，解决农产品物流瓶颈，新建或改造农产品市场178个。鼓励社有企业依托当地资源和特色产业，采取“龙头企业+专业合作社（基地）+农户”等模式，积极创办</w:t>
      </w:r>
      <w:r>
        <w:rPr>
          <w:rFonts w:ascii="仿宋" w:hAnsi="仿宋" w:eastAsia="仿宋"/>
          <w:sz w:val="32"/>
          <w:szCs w:val="32"/>
          <w:shd w:val="clear" w:color="auto" w:fill="FFFFFF"/>
        </w:rPr>
        <w:t>领办各类农民合作社</w:t>
      </w:r>
      <w:r>
        <w:rPr>
          <w:rFonts w:hint="eastAsia" w:ascii="仿宋" w:hAnsi="仿宋" w:eastAsia="仿宋"/>
          <w:sz w:val="32"/>
          <w:szCs w:val="32"/>
          <w:shd w:val="clear" w:color="auto" w:fill="FFFFFF"/>
        </w:rPr>
        <w:t>2518个，农民专业合作社联合社969个，打造农民专业合作社示范社44个，</w:t>
      </w:r>
      <w:r>
        <w:rPr>
          <w:rFonts w:ascii="仿宋" w:hAnsi="仿宋" w:eastAsia="仿宋"/>
          <w:sz w:val="32"/>
          <w:szCs w:val="32"/>
          <w:shd w:val="clear" w:color="auto" w:fill="FFFFFF"/>
        </w:rPr>
        <w:t>入社</w:t>
      </w:r>
      <w:r>
        <w:rPr>
          <w:rFonts w:hint="eastAsia" w:ascii="仿宋" w:hAnsi="仿宋" w:eastAsia="仿宋"/>
          <w:sz w:val="32"/>
          <w:szCs w:val="32"/>
          <w:shd w:val="clear" w:color="auto" w:fill="FFFFFF"/>
        </w:rPr>
        <w:t>成员50万</w:t>
      </w:r>
      <w:r>
        <w:rPr>
          <w:rFonts w:ascii="仿宋" w:hAnsi="仿宋" w:eastAsia="仿宋"/>
          <w:sz w:val="32"/>
          <w:szCs w:val="32"/>
          <w:shd w:val="clear" w:color="auto" w:fill="FFFFFF"/>
        </w:rPr>
        <w:t>户，</w:t>
      </w:r>
      <w:r>
        <w:rPr>
          <w:rFonts w:hint="eastAsia" w:ascii="仿宋" w:hAnsi="仿宋" w:eastAsia="仿宋"/>
          <w:sz w:val="32"/>
          <w:szCs w:val="32"/>
          <w:shd w:val="clear" w:color="auto" w:fill="FFFFFF"/>
        </w:rPr>
        <w:t>带动农户61.4万个，有效发挥其规模效应和带动作用，</w:t>
      </w:r>
      <w:r>
        <w:rPr>
          <w:rFonts w:ascii="仿宋" w:hAnsi="仿宋" w:eastAsia="仿宋"/>
          <w:sz w:val="32"/>
          <w:szCs w:val="32"/>
          <w:shd w:val="clear" w:color="auto" w:fill="FFFFFF"/>
        </w:rPr>
        <w:t>密切与农民</w:t>
      </w:r>
      <w:r>
        <w:rPr>
          <w:rFonts w:hint="eastAsia" w:ascii="仿宋" w:hAnsi="仿宋" w:eastAsia="仿宋"/>
          <w:sz w:val="32"/>
          <w:szCs w:val="32"/>
          <w:shd w:val="clear" w:color="auto" w:fill="FFFFFF"/>
        </w:rPr>
        <w:t>利益</w:t>
      </w:r>
      <w:r>
        <w:rPr>
          <w:rFonts w:ascii="仿宋" w:hAnsi="仿宋" w:eastAsia="仿宋"/>
          <w:sz w:val="32"/>
          <w:szCs w:val="32"/>
          <w:shd w:val="clear" w:color="auto" w:fill="FFFFFF"/>
        </w:rPr>
        <w:t>联结。</w:t>
      </w:r>
    </w:p>
    <w:p>
      <w:pPr>
        <w:topLinePunct/>
        <w:spacing w:line="600" w:lineRule="exact"/>
        <w:ind w:firstLine="643" w:firstLineChars="200"/>
        <w:jc w:val="left"/>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（五）党建工作扎实推进</w:t>
      </w:r>
    </w:p>
    <w:p>
      <w:pPr>
        <w:topLinePunct/>
        <w:spacing w:line="600" w:lineRule="exact"/>
        <w:ind w:firstLine="640" w:firstLineChars="200"/>
        <w:jc w:val="left"/>
        <w:rPr>
          <w:rFonts w:ascii="仿宋" w:hAnsi="仿宋" w:eastAsia="仿宋"/>
          <w:sz w:val="32"/>
          <w:szCs w:val="32"/>
          <w:shd w:val="clear" w:color="auto" w:fill="FFFFFF"/>
        </w:rPr>
      </w:pPr>
      <w:r>
        <w:rPr>
          <w:rFonts w:ascii="仿宋" w:hAnsi="仿宋" w:eastAsia="仿宋"/>
          <w:sz w:val="32"/>
          <w:szCs w:val="32"/>
          <w:shd w:val="clear" w:color="auto" w:fill="FFFFFF"/>
        </w:rPr>
        <w:t>全省</w:t>
      </w:r>
      <w:r>
        <w:rPr>
          <w:rFonts w:hint="eastAsia" w:ascii="仿宋" w:hAnsi="仿宋" w:eastAsia="仿宋"/>
          <w:sz w:val="32"/>
          <w:szCs w:val="32"/>
          <w:shd w:val="clear" w:color="auto" w:fill="FFFFFF"/>
        </w:rPr>
        <w:t>供销合作社</w:t>
      </w:r>
      <w:r>
        <w:rPr>
          <w:rFonts w:ascii="仿宋" w:hAnsi="仿宋" w:eastAsia="仿宋"/>
          <w:sz w:val="32"/>
          <w:szCs w:val="32"/>
          <w:shd w:val="clear" w:color="auto" w:fill="FFFFFF"/>
        </w:rPr>
        <w:t>系统扎实开展“不忘初心、牢记使命”主题教育，认真检视问题、扎实开展整改，进一步增强党员干部</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守初心、担使命</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的思想自觉和行动自觉。认真抓好机关党建和基层党建工作，全面落实党风廉政建设“两个责任”，认真履行“一岗双责”，严格落实中央八项规定及其实施细则和省委实施办法，坚决反对“四风”。深入整治形式主义、官僚主义，坚定不移推进全面从严治党、党风廉政建设和反腐败工作。扎实开展内部巡察，用好监督执纪“四种形态”，推动党风廉政建设不断深入。</w:t>
      </w:r>
    </w:p>
    <w:p>
      <w:pPr>
        <w:pStyle w:val="5"/>
        <w:keepNext w:val="0"/>
        <w:keepLines w:val="0"/>
        <w:topLinePunct/>
        <w:ind w:firstLine="643"/>
        <w:rPr>
          <w:rFonts w:ascii="仿宋" w:hAnsi="仿宋" w:eastAsia="仿宋"/>
          <w:sz w:val="32"/>
          <w:szCs w:val="32"/>
        </w:rPr>
      </w:pPr>
      <w:bookmarkStart w:id="6" w:name="_Toc78894772"/>
      <w:r>
        <w:rPr>
          <w:rFonts w:hint="eastAsia" w:ascii="仿宋" w:hAnsi="仿宋" w:eastAsia="仿宋"/>
          <w:sz w:val="32"/>
          <w:szCs w:val="32"/>
        </w:rPr>
        <w:t>第三节</w:t>
      </w:r>
      <w:r>
        <w:rPr>
          <w:rFonts w:ascii="仿宋" w:hAnsi="仿宋" w:eastAsia="仿宋"/>
          <w:sz w:val="32"/>
          <w:szCs w:val="32"/>
        </w:rPr>
        <w:t xml:space="preserve">  “十四五”面临的发展环境</w:t>
      </w:r>
      <w:bookmarkEnd w:id="6"/>
      <w:bookmarkStart w:id="7" w:name="_Toc14372"/>
      <w:bookmarkStart w:id="8" w:name="_Toc46823068"/>
    </w:p>
    <w:p>
      <w:pPr>
        <w:tabs>
          <w:tab w:val="left" w:pos="532"/>
        </w:tabs>
        <w:topLinePunct/>
        <w:spacing w:line="600" w:lineRule="exact"/>
        <w:ind w:firstLine="643" w:firstLineChars="200"/>
        <w:rPr>
          <w:rFonts w:ascii="仿宋" w:hAnsi="仿宋" w:eastAsia="仿宋"/>
          <w:b/>
          <w:sz w:val="32"/>
          <w:szCs w:val="32"/>
          <w:shd w:val="clear" w:color="auto" w:fill="FFFFFF"/>
        </w:rPr>
      </w:pPr>
      <w:r>
        <w:rPr>
          <w:rFonts w:hint="eastAsia" w:ascii="仿宋" w:hAnsi="仿宋" w:eastAsia="仿宋"/>
          <w:b/>
          <w:sz w:val="32"/>
          <w:szCs w:val="32"/>
          <w:shd w:val="clear" w:color="auto" w:fill="FFFFFF"/>
        </w:rPr>
        <w:t>（一）</w:t>
      </w:r>
      <w:r>
        <w:rPr>
          <w:rFonts w:ascii="仿宋" w:hAnsi="仿宋" w:eastAsia="仿宋"/>
          <w:b/>
          <w:sz w:val="32"/>
          <w:szCs w:val="32"/>
          <w:shd w:val="clear" w:color="auto" w:fill="FFFFFF"/>
        </w:rPr>
        <w:t>发展机遇</w:t>
      </w:r>
      <w:bookmarkEnd w:id="7"/>
      <w:bookmarkEnd w:id="8"/>
    </w:p>
    <w:p>
      <w:pPr>
        <w:tabs>
          <w:tab w:val="left" w:pos="532"/>
        </w:tabs>
        <w:topLinePunct/>
        <w:spacing w:line="600" w:lineRule="exact"/>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习近平总书记和党中央对供销合作社的高度重视，为供销合作社提供了重大发展机遇。</w:t>
      </w:r>
      <w:r>
        <w:rPr>
          <w:rFonts w:hint="eastAsia" w:ascii="仿宋" w:hAnsi="仿宋" w:eastAsia="仿宋"/>
          <w:sz w:val="32"/>
          <w:szCs w:val="32"/>
          <w:shd w:val="clear" w:color="auto" w:fill="FFFFFF"/>
        </w:rPr>
        <w:t>习近平总书记在全国供销合作社第七次全国代表大会和中央农村工作会议上对供销合作社工作的重要指示，凝聚了全党共识、汇集了社会力量，为供销合作社发展提供了坚实政治基础和重大发展机遇。</w:t>
      </w:r>
    </w:p>
    <w:p>
      <w:pPr>
        <w:tabs>
          <w:tab w:val="left" w:pos="532"/>
        </w:tabs>
        <w:topLinePunct/>
        <w:spacing w:line="600" w:lineRule="exact"/>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《湖南省国民经济和社会发展第十四个五年规划和二零三五年远景目标纲要》</w:t>
      </w:r>
      <w:r>
        <w:rPr>
          <w:rFonts w:hint="eastAsia" w:ascii="仿宋" w:hAnsi="仿宋" w:eastAsia="仿宋" w:cs="仿宋"/>
          <w:b/>
          <w:bCs/>
          <w:sz w:val="32"/>
          <w:szCs w:val="32"/>
          <w:shd w:val="clear" w:color="auto" w:fill="FFFFFF"/>
        </w:rPr>
        <w:t>为供销合作社的发展提供了广阔的发展</w:t>
      </w:r>
      <w:r>
        <w:rPr>
          <w:rFonts w:ascii="仿宋" w:hAnsi="仿宋" w:eastAsia="仿宋" w:cs="仿宋"/>
          <w:b/>
          <w:bCs/>
          <w:sz w:val="32"/>
          <w:szCs w:val="32"/>
          <w:shd w:val="clear" w:color="auto" w:fill="FFFFFF"/>
        </w:rPr>
        <w:t>前景</w:t>
      </w:r>
      <w:r>
        <w:rPr>
          <w:rFonts w:hint="eastAsia" w:ascii="仿宋" w:hAnsi="仿宋" w:eastAsia="仿宋" w:cs="仿宋"/>
          <w:b/>
          <w:bCs/>
          <w:sz w:val="32"/>
          <w:szCs w:val="32"/>
          <w:shd w:val="clear" w:color="auto" w:fill="FFFFFF"/>
        </w:rPr>
        <w:t>。</w:t>
      </w:r>
      <w:r>
        <w:rPr>
          <w:rFonts w:hint="eastAsia" w:ascii="仿宋" w:hAnsi="仿宋" w:eastAsia="仿宋"/>
          <w:sz w:val="32"/>
          <w:szCs w:val="32"/>
        </w:rPr>
        <w:t>湖南在“十四五”期间将大力发展精细农业，</w:t>
      </w:r>
      <w:r>
        <w:rPr>
          <w:rFonts w:ascii="仿宋" w:hAnsi="仿宋" w:eastAsia="仿宋"/>
          <w:sz w:val="32"/>
          <w:szCs w:val="32"/>
        </w:rPr>
        <w:t>打造农业农村“百千万”工程和“六大强农”行动升级版，提高农业质量效益和竞争力。</w:t>
      </w:r>
      <w:r>
        <w:rPr>
          <w:rFonts w:hint="eastAsia" w:ascii="仿宋" w:hAnsi="仿宋" w:eastAsia="仿宋"/>
          <w:sz w:val="32"/>
          <w:szCs w:val="32"/>
        </w:rPr>
        <w:t>全省的五年规划</w:t>
      </w:r>
      <w:r>
        <w:rPr>
          <w:rFonts w:ascii="仿宋" w:hAnsi="仿宋" w:eastAsia="仿宋"/>
          <w:sz w:val="32"/>
          <w:szCs w:val="32"/>
        </w:rPr>
        <w:t>为</w:t>
      </w:r>
      <w:r>
        <w:rPr>
          <w:rFonts w:hint="eastAsia" w:ascii="仿宋" w:hAnsi="仿宋" w:eastAsia="仿宋"/>
          <w:sz w:val="32"/>
          <w:szCs w:val="32"/>
        </w:rPr>
        <w:t>我省</w:t>
      </w:r>
      <w:r>
        <w:rPr>
          <w:rFonts w:hint="eastAsia" w:ascii="仿宋" w:hAnsi="仿宋" w:eastAsia="仿宋"/>
          <w:sz w:val="32"/>
          <w:szCs w:val="32"/>
          <w:shd w:val="clear" w:color="auto" w:fill="FFFFFF"/>
        </w:rPr>
        <w:t>各级</w:t>
      </w:r>
      <w:r>
        <w:rPr>
          <w:rFonts w:ascii="仿宋" w:hAnsi="仿宋" w:eastAsia="仿宋"/>
          <w:sz w:val="32"/>
          <w:szCs w:val="32"/>
          <w:shd w:val="clear" w:color="auto" w:fill="FFFFFF"/>
        </w:rPr>
        <w:t>供销</w:t>
      </w:r>
      <w:r>
        <w:rPr>
          <w:rFonts w:hint="eastAsia" w:ascii="仿宋" w:hAnsi="仿宋" w:eastAsia="仿宋"/>
          <w:sz w:val="32"/>
          <w:szCs w:val="32"/>
          <w:shd w:val="clear" w:color="auto" w:fill="FFFFFF"/>
        </w:rPr>
        <w:t>合作社</w:t>
      </w:r>
      <w:r>
        <w:rPr>
          <w:rFonts w:ascii="仿宋" w:hAnsi="仿宋" w:eastAsia="仿宋"/>
          <w:sz w:val="32"/>
          <w:szCs w:val="32"/>
          <w:shd w:val="clear" w:color="auto" w:fill="FFFFFF"/>
        </w:rPr>
        <w:t>充分发挥“国家队”作用</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开拓经营服务新领域，延伸农业产业链、进行品牌推广、</w:t>
      </w:r>
      <w:r>
        <w:rPr>
          <w:rFonts w:hint="eastAsia" w:ascii="仿宋" w:hAnsi="仿宋" w:eastAsia="仿宋"/>
          <w:sz w:val="32"/>
          <w:szCs w:val="32"/>
          <w:shd w:val="clear" w:color="auto" w:fill="FFFFFF"/>
        </w:rPr>
        <w:t>促进</w:t>
      </w:r>
      <w:r>
        <w:rPr>
          <w:rFonts w:ascii="仿宋" w:hAnsi="仿宋" w:eastAsia="仿宋"/>
          <w:sz w:val="32"/>
          <w:szCs w:val="32"/>
          <w:shd w:val="clear" w:color="auto" w:fill="FFFFFF"/>
        </w:rPr>
        <w:t>产品流通等方面</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提供了广阔的发展前景</w:t>
      </w:r>
      <w:r>
        <w:rPr>
          <w:rFonts w:hint="eastAsia" w:ascii="仿宋" w:hAnsi="仿宋" w:eastAsia="仿宋"/>
          <w:sz w:val="32"/>
          <w:szCs w:val="32"/>
          <w:shd w:val="clear" w:color="auto" w:fill="FFFFFF"/>
        </w:rPr>
        <w:t>。</w:t>
      </w:r>
    </w:p>
    <w:p>
      <w:pPr>
        <w:topLinePunct/>
        <w:spacing w:line="600" w:lineRule="exact"/>
        <w:ind w:firstLine="643" w:firstLineChars="200"/>
        <w:jc w:val="left"/>
        <w:rPr>
          <w:rFonts w:ascii="仿宋" w:hAnsi="仿宋" w:eastAsia="仿宋"/>
          <w:b/>
          <w:bCs/>
          <w:sz w:val="32"/>
          <w:szCs w:val="32"/>
          <w:shd w:val="clear" w:color="auto" w:fill="FFFFFF"/>
        </w:rPr>
      </w:pPr>
      <w:r>
        <w:rPr>
          <w:rFonts w:ascii="仿宋" w:hAnsi="仿宋" w:eastAsia="仿宋"/>
          <w:b/>
          <w:bCs/>
          <w:sz w:val="32"/>
          <w:szCs w:val="32"/>
          <w:shd w:val="clear" w:color="auto" w:fill="FFFFFF"/>
        </w:rPr>
        <w:t>供销合作社持续深化改革为自身的发展壮大提供了强大</w:t>
      </w:r>
      <w:r>
        <w:rPr>
          <w:rFonts w:hint="eastAsia" w:ascii="仿宋" w:hAnsi="仿宋" w:eastAsia="仿宋"/>
          <w:b/>
          <w:bCs/>
          <w:sz w:val="32"/>
          <w:szCs w:val="32"/>
          <w:shd w:val="clear" w:color="auto" w:fill="FFFFFF"/>
        </w:rPr>
        <w:t>内生</w:t>
      </w:r>
      <w:r>
        <w:rPr>
          <w:rFonts w:ascii="仿宋" w:hAnsi="仿宋" w:eastAsia="仿宋"/>
          <w:b/>
          <w:bCs/>
          <w:sz w:val="32"/>
          <w:szCs w:val="32"/>
          <w:shd w:val="clear" w:color="auto" w:fill="FFFFFF"/>
        </w:rPr>
        <w:t>动力</w:t>
      </w:r>
      <w:r>
        <w:rPr>
          <w:rFonts w:hint="eastAsia" w:ascii="仿宋" w:hAnsi="仿宋" w:eastAsia="仿宋"/>
          <w:b/>
          <w:bCs/>
          <w:sz w:val="32"/>
          <w:szCs w:val="32"/>
          <w:shd w:val="clear" w:color="auto" w:fill="FFFFFF"/>
        </w:rPr>
        <w:t>。</w:t>
      </w:r>
      <w:r>
        <w:rPr>
          <w:rFonts w:ascii="仿宋" w:hAnsi="仿宋" w:eastAsia="仿宋"/>
          <w:sz w:val="32"/>
          <w:szCs w:val="32"/>
          <w:shd w:val="clear" w:color="auto" w:fill="FFFFFF"/>
        </w:rPr>
        <w:t>“十四五”期间，供销合作社在发展进程中持续深化改革，把强化社有企业创新主体地位，提升社有企业创新能力，促进各类创新要素聚集作为发展的主要目标，将为在推进城乡融合发展、城乡要素平等交换、增强农业农村发展活力、探索需求牵引供给、供给创造需求更高水平的动态平衡等方面提供强大</w:t>
      </w:r>
      <w:r>
        <w:rPr>
          <w:rFonts w:hint="eastAsia" w:ascii="仿宋" w:hAnsi="仿宋" w:eastAsia="仿宋"/>
          <w:sz w:val="32"/>
          <w:szCs w:val="32"/>
          <w:shd w:val="clear" w:color="auto" w:fill="FFFFFF"/>
        </w:rPr>
        <w:t>内生</w:t>
      </w:r>
      <w:r>
        <w:rPr>
          <w:rFonts w:ascii="仿宋" w:hAnsi="仿宋" w:eastAsia="仿宋"/>
          <w:sz w:val="32"/>
          <w:szCs w:val="32"/>
          <w:shd w:val="clear" w:color="auto" w:fill="FFFFFF"/>
        </w:rPr>
        <w:t>动力。</w:t>
      </w:r>
    </w:p>
    <w:p>
      <w:pPr>
        <w:topLinePunct/>
        <w:spacing w:line="600" w:lineRule="exact"/>
        <w:ind w:firstLine="643" w:firstLineChars="200"/>
        <w:rPr>
          <w:rFonts w:ascii="仿宋" w:hAnsi="仿宋" w:eastAsia="仿宋"/>
          <w:b/>
          <w:sz w:val="32"/>
          <w:szCs w:val="32"/>
          <w:shd w:val="clear" w:color="auto" w:fill="FFFFFF"/>
        </w:rPr>
      </w:pPr>
      <w:bookmarkStart w:id="9" w:name="_Toc46823069"/>
      <w:bookmarkStart w:id="10" w:name="_Toc13227"/>
      <w:r>
        <w:rPr>
          <w:rFonts w:hint="eastAsia" w:ascii="仿宋" w:hAnsi="仿宋" w:eastAsia="仿宋"/>
          <w:b/>
          <w:sz w:val="32"/>
          <w:szCs w:val="32"/>
          <w:shd w:val="clear" w:color="auto" w:fill="FFFFFF"/>
        </w:rPr>
        <w:t>（二）</w:t>
      </w:r>
      <w:r>
        <w:rPr>
          <w:rFonts w:ascii="仿宋" w:hAnsi="仿宋" w:eastAsia="仿宋"/>
          <w:b/>
          <w:sz w:val="32"/>
          <w:szCs w:val="32"/>
          <w:shd w:val="clear" w:color="auto" w:fill="FFFFFF"/>
        </w:rPr>
        <w:t>困难与挑战</w:t>
      </w:r>
      <w:bookmarkEnd w:id="9"/>
      <w:bookmarkEnd w:id="10"/>
    </w:p>
    <w:p>
      <w:pPr>
        <w:topLinePunct/>
        <w:spacing w:line="600" w:lineRule="exact"/>
        <w:ind w:firstLine="640" w:firstLineChars="200"/>
        <w:jc w:val="left"/>
        <w:rPr>
          <w:rFonts w:ascii="仿宋" w:hAnsi="仿宋" w:eastAsia="仿宋"/>
          <w:sz w:val="32"/>
          <w:szCs w:val="32"/>
          <w:shd w:val="clear" w:color="auto" w:fill="FFFFFF"/>
        </w:rPr>
      </w:pPr>
      <w:bookmarkStart w:id="11" w:name="_Toc23668"/>
      <w:r>
        <w:rPr>
          <w:rFonts w:ascii="仿宋" w:hAnsi="仿宋" w:eastAsia="仿宋"/>
          <w:sz w:val="32"/>
          <w:szCs w:val="32"/>
          <w:shd w:val="clear" w:color="auto" w:fill="FFFFFF"/>
        </w:rPr>
        <w:t>目前，供销合作社面临的困难与挑战，主要是发展不平衡与不充分。涉及到改革深水区的人事管理体制与用人机制瓶颈有待突破</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供销合作社</w:t>
      </w:r>
      <w:r>
        <w:rPr>
          <w:rFonts w:hint="eastAsia" w:ascii="仿宋" w:hAnsi="仿宋" w:eastAsia="仿宋"/>
          <w:sz w:val="32"/>
          <w:szCs w:val="32"/>
          <w:shd w:val="clear" w:color="auto" w:fill="FFFFFF"/>
        </w:rPr>
        <w:t>的组织架构</w:t>
      </w:r>
      <w:r>
        <w:rPr>
          <w:rFonts w:ascii="仿宋" w:hAnsi="仿宋" w:eastAsia="仿宋"/>
          <w:sz w:val="32"/>
          <w:szCs w:val="32"/>
          <w:shd w:val="clear" w:color="auto" w:fill="FFFFFF"/>
        </w:rPr>
        <w:t>与上下互动、</w:t>
      </w:r>
      <w:r>
        <w:rPr>
          <w:rFonts w:hint="eastAsia" w:ascii="仿宋" w:hAnsi="仿宋" w:eastAsia="仿宋"/>
          <w:sz w:val="32"/>
          <w:szCs w:val="32"/>
          <w:shd w:val="clear" w:color="auto" w:fill="FFFFFF"/>
        </w:rPr>
        <w:t>协调</w:t>
      </w:r>
      <w:r>
        <w:rPr>
          <w:rFonts w:ascii="仿宋" w:hAnsi="仿宋" w:eastAsia="仿宋"/>
          <w:sz w:val="32"/>
          <w:szCs w:val="32"/>
          <w:shd w:val="clear" w:color="auto" w:fill="FFFFFF"/>
        </w:rPr>
        <w:t>发展</w:t>
      </w:r>
      <w:r>
        <w:rPr>
          <w:rFonts w:hint="eastAsia" w:ascii="仿宋" w:hAnsi="仿宋" w:eastAsia="仿宋"/>
          <w:sz w:val="32"/>
          <w:szCs w:val="32"/>
          <w:shd w:val="clear" w:color="auto" w:fill="FFFFFF"/>
        </w:rPr>
        <w:t>的要求存在矛盾，</w:t>
      </w:r>
      <w:r>
        <w:rPr>
          <w:rFonts w:ascii="仿宋" w:hAnsi="仿宋" w:eastAsia="仿宋"/>
          <w:sz w:val="32"/>
          <w:szCs w:val="32"/>
          <w:shd w:val="clear" w:color="auto" w:fill="FFFFFF"/>
        </w:rPr>
        <w:t>供销合作社与政府相关部门协同工作的</w:t>
      </w:r>
      <w:r>
        <w:rPr>
          <w:rFonts w:hint="eastAsia" w:ascii="仿宋" w:hAnsi="仿宋" w:eastAsia="仿宋"/>
          <w:sz w:val="32"/>
          <w:szCs w:val="32"/>
          <w:shd w:val="clear" w:color="auto" w:fill="FFFFFF"/>
        </w:rPr>
        <w:t>机制</w:t>
      </w:r>
      <w:r>
        <w:rPr>
          <w:rFonts w:ascii="仿宋" w:hAnsi="仿宋" w:eastAsia="仿宋"/>
          <w:sz w:val="32"/>
          <w:szCs w:val="32"/>
          <w:shd w:val="clear" w:color="auto" w:fill="FFFFFF"/>
        </w:rPr>
        <w:t>有待改善。</w:t>
      </w:r>
    </w:p>
    <w:p>
      <w:pPr>
        <w:pStyle w:val="4"/>
        <w:keepNext w:val="0"/>
        <w:keepLines w:val="0"/>
        <w:topLinePunct/>
        <w:spacing w:line="600" w:lineRule="exact"/>
        <w:rPr>
          <w:rFonts w:ascii="宋体" w:hAnsi="宋体" w:eastAsia="宋体"/>
          <w:sz w:val="32"/>
          <w:szCs w:val="32"/>
        </w:rPr>
      </w:pPr>
      <w:bookmarkStart w:id="12" w:name="_Toc78894773"/>
      <w:r>
        <w:rPr>
          <w:rFonts w:ascii="宋体" w:hAnsi="宋体" w:eastAsia="宋体"/>
          <w:sz w:val="32"/>
          <w:szCs w:val="32"/>
        </w:rPr>
        <w:t>第二章  指导思想、基本原则和目标任务</w:t>
      </w:r>
      <w:bookmarkEnd w:id="12"/>
    </w:p>
    <w:p>
      <w:pPr>
        <w:pStyle w:val="5"/>
        <w:keepNext w:val="0"/>
        <w:keepLines w:val="0"/>
        <w:topLinePunct/>
        <w:ind w:firstLine="643"/>
        <w:rPr>
          <w:rFonts w:ascii="仿宋" w:hAnsi="仿宋" w:eastAsia="仿宋"/>
          <w:sz w:val="32"/>
          <w:szCs w:val="32"/>
        </w:rPr>
      </w:pPr>
      <w:bookmarkStart w:id="13" w:name="_Toc78894774"/>
      <w:r>
        <w:rPr>
          <w:rFonts w:hint="eastAsia" w:ascii="仿宋" w:hAnsi="仿宋" w:eastAsia="仿宋"/>
          <w:sz w:val="32"/>
          <w:szCs w:val="32"/>
        </w:rPr>
        <w:t xml:space="preserve">第一节 </w:t>
      </w:r>
      <w:r>
        <w:rPr>
          <w:rFonts w:ascii="仿宋" w:hAnsi="仿宋" w:eastAsia="仿宋"/>
          <w:sz w:val="32"/>
          <w:szCs w:val="32"/>
        </w:rPr>
        <w:t>指导思想</w:t>
      </w:r>
      <w:bookmarkEnd w:id="13"/>
    </w:p>
    <w:p>
      <w:pPr>
        <w:topLinePunct/>
        <w:spacing w:line="600" w:lineRule="exact"/>
        <w:ind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坚持以习近平新时代中国特色社会主义思想为指导，深入学习贯彻习近平总书记考察湖南重要讲话精神，以及关于“三农”工作重要论述和对供销合作社工作的重要指示批示精神，坚持党的领导，坚持稳中求进工作总基调，坚持新发展理念和高质量发展要求，坚持从“三农”工作大局出发，牢记为农服务根本宗旨，持续深化综合改革，完善体制机制，拓展服务领域，发展服务农民生产生活的综合平台，做好党和政府密切联系农民群众的桥梁纽带，努力走出一条湖南特色供销合作社发展之路，不断开创我省供销合作事业新局面，为推进农业农村现代化、乡村振兴和深入实施“三高四新”战略贡献力量。</w:t>
      </w:r>
    </w:p>
    <w:p>
      <w:pPr>
        <w:pStyle w:val="5"/>
        <w:keepNext w:val="0"/>
        <w:keepLines w:val="0"/>
        <w:topLinePunct/>
        <w:ind w:firstLine="643"/>
        <w:rPr>
          <w:rFonts w:ascii="仿宋" w:hAnsi="仿宋" w:eastAsia="仿宋"/>
          <w:sz w:val="32"/>
          <w:szCs w:val="32"/>
        </w:rPr>
      </w:pPr>
      <w:bookmarkStart w:id="14" w:name="_Toc78894775"/>
      <w:r>
        <w:rPr>
          <w:rFonts w:hint="eastAsia" w:ascii="仿宋" w:hAnsi="仿宋" w:eastAsia="仿宋"/>
          <w:sz w:val="32"/>
          <w:szCs w:val="32"/>
        </w:rPr>
        <w:t xml:space="preserve">第二节 </w:t>
      </w:r>
      <w:r>
        <w:rPr>
          <w:rFonts w:ascii="仿宋" w:hAnsi="仿宋" w:eastAsia="仿宋"/>
          <w:sz w:val="32"/>
          <w:szCs w:val="32"/>
        </w:rPr>
        <w:t>基本原则</w:t>
      </w:r>
      <w:bookmarkEnd w:id="14"/>
    </w:p>
    <w:p>
      <w:pPr>
        <w:topLinePunct/>
        <w:spacing w:line="60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shd w:val="clear" w:color="auto" w:fill="FFFFFF"/>
        </w:rPr>
        <w:t>坚持党的全面领导</w:t>
      </w:r>
      <w:r>
        <w:rPr>
          <w:rFonts w:hint="eastAsia" w:ascii="仿宋" w:hAnsi="仿宋" w:eastAsia="仿宋"/>
          <w:sz w:val="32"/>
          <w:szCs w:val="32"/>
          <w:shd w:val="clear" w:color="auto" w:fill="FFFFFF"/>
        </w:rPr>
        <w:t>。坚持党对持续深化供销合作社综合改革的领导，增强“四个意识”、坚定“四个自信”、做到“两个维护”，不断提高贯彻新发展理念、构建新发展格局能力和水平，为实现供销合作社高质量发展提供根本保证。</w:t>
      </w:r>
    </w:p>
    <w:p>
      <w:pPr>
        <w:topLinePunct/>
        <w:spacing w:line="60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shd w:val="clear" w:color="auto" w:fill="FFFFFF"/>
        </w:rPr>
        <w:t>坚持为农服务宗旨</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顺应农民群众生产生活新需求，把服务农民群众和服务新型农业经营主体结合起来，构建覆盖全程、综合配套、便捷高效的农业社会化服务体系，把为农服务成效作为衡量开放办社工作的首要标准，切实做到为农、务农、姓农。</w:t>
      </w:r>
    </w:p>
    <w:p>
      <w:pPr>
        <w:topLinePunct/>
        <w:spacing w:line="60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shd w:val="clear" w:color="auto" w:fill="FFFFFF"/>
        </w:rPr>
        <w:t>坚持合作经济基本属性</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按照合作制要求，坚持“入社自愿、退社自由”，充分尊重农民和新型农业经营主体意愿，推动多种形式的联合与合作，实行民主管理、民主监督、互助互利。</w:t>
      </w:r>
    </w:p>
    <w:p>
      <w:pPr>
        <w:topLinePunct/>
        <w:spacing w:line="60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shd w:val="clear" w:color="auto" w:fill="FFFFFF"/>
        </w:rPr>
        <w:t>坚持新发展理念</w:t>
      </w:r>
      <w:r>
        <w:rPr>
          <w:rFonts w:hint="eastAsia" w:ascii="仿宋" w:hAnsi="仿宋" w:eastAsia="仿宋"/>
          <w:sz w:val="32"/>
          <w:szCs w:val="32"/>
          <w:shd w:val="clear" w:color="auto" w:fill="FFFFFF"/>
        </w:rPr>
        <w:t>。把创新、协调、绿色、开放、共享的新发展理念贯穿发展全过程和各领域，构建新发展格局，转变新发展方式，实现更高质量、更有效率、更加公平、更可持续、更为安全的发展。</w:t>
      </w:r>
    </w:p>
    <w:p>
      <w:pPr>
        <w:topLinePunct/>
        <w:spacing w:line="600" w:lineRule="exact"/>
        <w:ind w:firstLine="643" w:firstLineChars="200"/>
        <w:jc w:val="left"/>
        <w:rPr>
          <w:rFonts w:ascii="仿宋" w:hAnsi="仿宋" w:eastAsia="仿宋"/>
          <w:sz w:val="32"/>
          <w:szCs w:val="32"/>
          <w:shd w:val="clear" w:color="auto" w:fill="FFFFFF"/>
        </w:rPr>
      </w:pPr>
      <w:r>
        <w:rPr>
          <w:rFonts w:hint="eastAsia" w:ascii="仿宋" w:hAnsi="仿宋" w:eastAsia="仿宋"/>
          <w:b/>
          <w:bCs/>
          <w:sz w:val="32"/>
          <w:szCs w:val="32"/>
          <w:shd w:val="clear" w:color="auto" w:fill="FFFFFF"/>
        </w:rPr>
        <w:t>坚持社会主义市场经济改革方向</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通过市场化手段，因地制宜，整合社会资源，优化要素组合，更加广泛地把各类合作经济组织吸引进来，增强经营服务实力和市场竞争能力，实现优势互补、合作共赢。</w:t>
      </w:r>
    </w:p>
    <w:p>
      <w:pPr>
        <w:pStyle w:val="2"/>
        <w:topLinePunct/>
        <w:spacing w:line="600" w:lineRule="exact"/>
        <w:ind w:firstLine="643"/>
        <w:rPr>
          <w:rFonts w:ascii="仿宋" w:hAnsi="仿宋" w:eastAsia="仿宋"/>
          <w:sz w:val="32"/>
          <w:szCs w:val="32"/>
          <w:shd w:val="clear" w:color="auto" w:fill="FFFFFF"/>
        </w:rPr>
      </w:pPr>
      <w:r>
        <w:rPr>
          <w:rFonts w:hint="eastAsia" w:ascii="仿宋" w:hAnsi="仿宋" w:eastAsia="仿宋"/>
          <w:b/>
          <w:bCs/>
          <w:sz w:val="32"/>
          <w:szCs w:val="32"/>
          <w:shd w:val="clear" w:color="auto" w:fill="FFFFFF"/>
        </w:rPr>
        <w:t>坚持系统观念</w:t>
      </w:r>
      <w:r>
        <w:rPr>
          <w:rFonts w:hint="eastAsia" w:ascii="仿宋" w:hAnsi="仿宋" w:eastAsia="仿宋"/>
          <w:sz w:val="32"/>
          <w:szCs w:val="32"/>
          <w:shd w:val="clear" w:color="auto" w:fill="FFFFFF"/>
        </w:rPr>
        <w:t>。</w:t>
      </w:r>
      <w:r>
        <w:rPr>
          <w:rFonts w:hint="eastAsia" w:ascii="仿宋" w:hAnsi="仿宋" w:eastAsia="仿宋" w:cs="仿宋"/>
          <w:sz w:val="32"/>
          <w:szCs w:val="32"/>
        </w:rPr>
        <w:t>加强前瞻性思考、全局性谋划、战略性布局、整体性推进，</w:t>
      </w:r>
      <w:r>
        <w:rPr>
          <w:rFonts w:ascii="仿宋" w:hAnsi="仿宋" w:eastAsia="仿宋"/>
          <w:sz w:val="32"/>
          <w:szCs w:val="32"/>
          <w:shd w:val="clear" w:color="auto" w:fill="FFFFFF"/>
        </w:rPr>
        <w:t>推动系统联合发展，激发各地供销合作社活力，拓展系统发展空间，加快培育新型市场经济主体</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推进高质量发展，提升联合社治理能力和运行效率，提高社有企业市场竞争能力和供应保障能力，夯实供销合作社基层</w:t>
      </w:r>
      <w:r>
        <w:rPr>
          <w:rFonts w:hint="eastAsia" w:ascii="仿宋" w:hAnsi="仿宋" w:eastAsia="仿宋"/>
          <w:sz w:val="32"/>
          <w:szCs w:val="32"/>
          <w:shd w:val="clear" w:color="auto" w:fill="FFFFFF"/>
        </w:rPr>
        <w:t>基础，不断提升</w:t>
      </w:r>
      <w:r>
        <w:rPr>
          <w:rFonts w:ascii="仿宋" w:hAnsi="仿宋" w:eastAsia="仿宋"/>
          <w:sz w:val="32"/>
          <w:szCs w:val="32"/>
          <w:shd w:val="clear" w:color="auto" w:fill="FFFFFF"/>
        </w:rPr>
        <w:t>服务功能。</w:t>
      </w:r>
    </w:p>
    <w:p>
      <w:pPr>
        <w:pStyle w:val="5"/>
        <w:keepNext w:val="0"/>
        <w:keepLines w:val="0"/>
        <w:topLinePunct/>
        <w:ind w:firstLine="643"/>
        <w:rPr>
          <w:rFonts w:ascii="仿宋" w:hAnsi="仿宋" w:eastAsia="仿宋"/>
          <w:sz w:val="32"/>
          <w:szCs w:val="32"/>
        </w:rPr>
      </w:pPr>
      <w:bookmarkStart w:id="15" w:name="_Toc78894776"/>
      <w:r>
        <w:rPr>
          <w:rFonts w:hint="eastAsia" w:ascii="仿宋" w:hAnsi="仿宋" w:eastAsia="仿宋"/>
          <w:sz w:val="32"/>
          <w:szCs w:val="32"/>
        </w:rPr>
        <w:t xml:space="preserve">第三节 </w:t>
      </w:r>
      <w:r>
        <w:rPr>
          <w:rFonts w:ascii="仿宋" w:hAnsi="仿宋" w:eastAsia="仿宋"/>
          <w:sz w:val="32"/>
          <w:szCs w:val="32"/>
        </w:rPr>
        <w:t>发展目标</w:t>
      </w:r>
      <w:bookmarkEnd w:id="15"/>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（一）总体目标</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围绕实施</w:t>
      </w:r>
      <w:r>
        <w:rPr>
          <w:rFonts w:hint="eastAsia" w:ascii="仿宋" w:hAnsi="仿宋" w:eastAsia="仿宋" w:cs="仿宋"/>
          <w:b/>
          <w:bCs/>
          <w:sz w:val="32"/>
          <w:szCs w:val="32"/>
        </w:rPr>
        <w:t>“12345”</w:t>
      </w:r>
      <w:r>
        <w:rPr>
          <w:rFonts w:hint="eastAsia" w:ascii="仿宋" w:hAnsi="仿宋" w:eastAsia="仿宋" w:cs="仿宋"/>
          <w:sz w:val="32"/>
          <w:szCs w:val="32"/>
        </w:rPr>
        <w:t>工程，践行新发展理念，构建新发展格局，努力实现“五高”。按照《中华人民共和国乡村振兴促进法》相关条款的规定，以强化供销合作社基层组织建设为重点，通过持续深化改革，完善体制机制，拓展服务领域，深入开展和推进“六大行动”，在湖南省“十四五”期间实施农业农村优先发展、推进农业农村“百千万”工程和“六大强农”行动升级、提高农业质量效益和竞争力战略中作出新贡献。到2025年聚焦打造一批重点项目，不断优化资源要素配置、产业结构、空间布局和管理方式，提高综合经济效益和供销竞争力，推进供销能力现代化。高质量发展供销合作经济组织管理体系、经营服务体系、制度保障体系基本形成，“国家队”“主力军”的作用得到充分发挥。</w:t>
      </w:r>
    </w:p>
    <w:p>
      <w:pPr>
        <w:topLinePunct/>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——“12345”工程全面建成</w:t>
      </w:r>
      <w:r>
        <w:rPr>
          <w:rFonts w:hint="eastAsia" w:ascii="仿宋" w:hAnsi="仿宋" w:eastAsia="仿宋" w:cs="仿宋"/>
          <w:sz w:val="32"/>
          <w:szCs w:val="32"/>
        </w:rPr>
        <w:t>。即打造“一个平台”（湖南省湘供销集团）、推进“两个到户”（联结到户、服务到户）、发展“三大产业”（湘茶、湘果、湘菌三大千亿产业）、做大做强“四大板块”（农资供应及社会化服务、再生资源、冷链物流、电子商务）、实现“五级贯通”（供销合作社服务体系覆盖省市县乡村）。</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——新型“组织体系、经营服务体系、制度保障体系”这“</w:t>
      </w:r>
      <w:r>
        <w:rPr>
          <w:rFonts w:hint="eastAsia" w:ascii="仿宋" w:hAnsi="仿宋" w:eastAsia="仿宋" w:cs="仿宋"/>
          <w:b/>
          <w:bCs/>
          <w:sz w:val="32"/>
          <w:szCs w:val="32"/>
        </w:rPr>
        <w:t>三大体系</w:t>
      </w:r>
      <w:r>
        <w:rPr>
          <w:rFonts w:hint="eastAsia" w:ascii="仿宋" w:hAnsi="仿宋" w:eastAsia="仿宋" w:cs="仿宋"/>
          <w:sz w:val="32"/>
          <w:szCs w:val="32"/>
        </w:rPr>
        <w:t>”建设更加健全。</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——供销合作社的“组织、经济、服务”的“</w:t>
      </w:r>
      <w:r>
        <w:rPr>
          <w:rFonts w:hint="eastAsia" w:ascii="仿宋" w:hAnsi="仿宋" w:eastAsia="仿宋" w:cs="仿宋"/>
          <w:b/>
          <w:bCs/>
          <w:sz w:val="32"/>
          <w:szCs w:val="32"/>
        </w:rPr>
        <w:t>三大功能</w:t>
      </w:r>
      <w:r>
        <w:rPr>
          <w:rFonts w:hint="eastAsia" w:ascii="仿宋" w:hAnsi="仿宋" w:eastAsia="仿宋" w:cs="仿宋"/>
          <w:sz w:val="32"/>
          <w:szCs w:val="32"/>
        </w:rPr>
        <w:t>”作用充分发挥。</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——生产、供销、信用“</w:t>
      </w:r>
      <w:r>
        <w:rPr>
          <w:rFonts w:hint="eastAsia" w:ascii="仿宋" w:hAnsi="仿宋" w:eastAsia="仿宋" w:cs="仿宋"/>
          <w:b/>
          <w:bCs/>
          <w:sz w:val="32"/>
          <w:szCs w:val="32"/>
        </w:rPr>
        <w:t>三位一体</w:t>
      </w:r>
      <w:r>
        <w:rPr>
          <w:rFonts w:hint="eastAsia" w:ascii="仿宋" w:hAnsi="仿宋" w:eastAsia="仿宋" w:cs="仿宋"/>
          <w:sz w:val="32"/>
          <w:szCs w:val="32"/>
        </w:rPr>
        <w:t>”综合合作广泛开展。</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——综合性、规模化、可持续的为农服务体系基本形成。</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——基层社服务功能更加完备，与农民建立紧密利益联结，实现农民得实惠、基层社得发展的双赢。</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——联合社机关管理严格，治理效能显著提升，双线运行机制健全完善，全系统整体优势充分发挥。</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——社有企业改革扎实推进，综合经济实力和服务能力明显增强，切实建立适应社会主义市场经济要求的现代企业制度。</w:t>
      </w:r>
    </w:p>
    <w:p>
      <w:pPr>
        <w:topLinePunct/>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到2035年实现乡村基层供销合作社组织建设全面覆盖、供销合作社联合社服务功能全面提升、管理制度体系更加完善、持续推进综合改革走在</w:t>
      </w:r>
      <w:r>
        <w:rPr>
          <w:rFonts w:hint="eastAsia" w:ascii="仿宋" w:hAnsi="仿宋" w:eastAsia="仿宋" w:cs="仿宋"/>
          <w:sz w:val="32"/>
          <w:szCs w:val="32"/>
          <w:lang w:val="en-US" w:eastAsia="zh-CN"/>
        </w:rPr>
        <w:t>全国</w:t>
      </w:r>
      <w:r>
        <w:rPr>
          <w:rFonts w:hint="eastAsia" w:ascii="仿宋" w:hAnsi="仿宋" w:eastAsia="仿宋" w:cs="仿宋"/>
          <w:sz w:val="32"/>
          <w:szCs w:val="32"/>
        </w:rPr>
        <w:t>前列，基本实现供销能力现代化。</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（二）主要</w:t>
      </w:r>
      <w:r>
        <w:rPr>
          <w:rFonts w:ascii="仿宋" w:hAnsi="仿宋" w:eastAsia="仿宋" w:cs="仿宋"/>
          <w:b/>
          <w:bCs/>
          <w:sz w:val="32"/>
          <w:szCs w:val="32"/>
        </w:rPr>
        <w:t>任务</w:t>
      </w:r>
    </w:p>
    <w:p>
      <w:pPr>
        <w:topLinePunct/>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积极推进“湖南省湘供销集团”发展平台打造。</w:t>
      </w:r>
      <w:r>
        <w:rPr>
          <w:rFonts w:hint="eastAsia" w:ascii="仿宋" w:hAnsi="仿宋" w:eastAsia="仿宋" w:cs="仿宋"/>
          <w:sz w:val="32"/>
          <w:szCs w:val="32"/>
        </w:rPr>
        <w:t>积极实施集团化战略，加快资产重组步伐，打造</w:t>
      </w:r>
      <w:r>
        <w:rPr>
          <w:rFonts w:hint="eastAsia" w:ascii="仿宋" w:hAnsi="仿宋" w:eastAsia="仿宋" w:cs="仿宋"/>
          <w:b/>
          <w:bCs/>
          <w:sz w:val="32"/>
          <w:szCs w:val="32"/>
        </w:rPr>
        <w:t>“湖南省湘供销集团”</w:t>
      </w:r>
      <w:r>
        <w:rPr>
          <w:rFonts w:hint="eastAsia" w:ascii="仿宋" w:hAnsi="仿宋" w:eastAsia="仿宋" w:cs="仿宋"/>
          <w:sz w:val="32"/>
          <w:szCs w:val="32"/>
        </w:rPr>
        <w:t>发展平台，进行“产权、契约、要素”等多种形式的合作，推动跨区域的橫向联合和跨层级的纵向整合，集聚优势发展力量，形成优势产业集群，增强服务功能、提升服务水平、刷新服务业绩。</w:t>
      </w:r>
    </w:p>
    <w:p>
      <w:pPr>
        <w:topLinePunct/>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深入开展“五有”基层供销社组织创建。</w:t>
      </w:r>
      <w:r>
        <w:rPr>
          <w:rFonts w:hint="eastAsia" w:ascii="仿宋" w:hAnsi="仿宋" w:eastAsia="仿宋" w:cs="仿宋"/>
          <w:sz w:val="32"/>
          <w:szCs w:val="32"/>
        </w:rPr>
        <w:t>积极推进乡村基层供销合作社与乡村集体合作经济组织建设紧密结合，扎实推进</w:t>
      </w:r>
      <w:r>
        <w:rPr>
          <w:rFonts w:hint="eastAsia" w:ascii="仿宋" w:hAnsi="仿宋" w:eastAsia="仿宋" w:cs="仿宋"/>
          <w:b/>
          <w:bCs/>
          <w:sz w:val="32"/>
          <w:szCs w:val="32"/>
        </w:rPr>
        <w:t>入社农民有权益、集体经济有红利、经营主体有盈利、基层供销有积累、持续发展有能力的</w:t>
      </w:r>
      <w:r>
        <w:rPr>
          <w:rFonts w:hint="eastAsia" w:ascii="仿宋" w:hAnsi="仿宋" w:eastAsia="仿宋" w:cs="仿宋"/>
          <w:sz w:val="32"/>
          <w:szCs w:val="32"/>
        </w:rPr>
        <w:t>“五有”基层供销合作社建设</w:t>
      </w:r>
      <w:r>
        <w:rPr>
          <w:rFonts w:hint="eastAsia" w:ascii="仿宋" w:hAnsi="仿宋" w:eastAsia="仿宋" w:cs="仿宋"/>
          <w:b/>
          <w:bCs/>
          <w:sz w:val="32"/>
          <w:szCs w:val="32"/>
        </w:rPr>
        <w:t>。</w:t>
      </w:r>
      <w:r>
        <w:rPr>
          <w:rFonts w:hint="eastAsia" w:ascii="仿宋" w:hAnsi="仿宋" w:eastAsia="仿宋" w:cs="仿宋"/>
          <w:sz w:val="32"/>
          <w:szCs w:val="32"/>
        </w:rPr>
        <w:t>到2025年全省“五有”乡村基层社达到60%以上。</w:t>
      </w:r>
    </w:p>
    <w:p>
      <w:pPr>
        <w:topLinePunct/>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深入推进现代农业社会化服务体系建设。</w:t>
      </w:r>
      <w:r>
        <w:rPr>
          <w:rFonts w:hint="eastAsia" w:ascii="仿宋" w:hAnsi="仿宋" w:eastAsia="仿宋" w:cs="仿宋"/>
          <w:sz w:val="32"/>
          <w:szCs w:val="32"/>
        </w:rPr>
        <w:t>生产、供销、信用“三位一体”综合合作广泛开展，综合性、规模化、可持续的为农服务体系基本建成、服务功能基本完备；信息化、数字化、连锁化、规模化、品牌化的农资供应及农业生产社会化服务体系、农产品冷链物流体系、再生资源回收利用体系、电子商务运营体系</w:t>
      </w:r>
      <w:r>
        <w:rPr>
          <w:rFonts w:hint="eastAsia" w:ascii="仿宋" w:hAnsi="仿宋" w:eastAsia="仿宋" w:cs="仿宋"/>
          <w:b/>
          <w:bCs/>
          <w:sz w:val="32"/>
          <w:szCs w:val="32"/>
        </w:rPr>
        <w:t>“四大板块”</w:t>
      </w:r>
      <w:r>
        <w:rPr>
          <w:rFonts w:hint="eastAsia" w:ascii="仿宋" w:hAnsi="仿宋" w:eastAsia="仿宋" w:cs="仿宋"/>
          <w:sz w:val="32"/>
          <w:szCs w:val="32"/>
        </w:rPr>
        <w:t>基本形成。</w:t>
      </w:r>
      <w:r>
        <w:rPr>
          <w:rFonts w:hint="eastAsia" w:ascii="仿宋" w:hAnsi="仿宋" w:eastAsia="仿宋" w:cs="仿宋"/>
          <w:b/>
          <w:bCs/>
          <w:sz w:val="32"/>
          <w:szCs w:val="32"/>
        </w:rPr>
        <w:t>省市县乡村“五级”</w:t>
      </w:r>
      <w:r>
        <w:rPr>
          <w:rFonts w:hint="eastAsia" w:ascii="仿宋" w:hAnsi="仿宋" w:eastAsia="仿宋" w:cs="仿宋"/>
          <w:sz w:val="32"/>
          <w:szCs w:val="32"/>
        </w:rPr>
        <w:t>贯通,扎实推进</w:t>
      </w:r>
      <w:r>
        <w:rPr>
          <w:rFonts w:hint="eastAsia" w:ascii="仿宋" w:hAnsi="仿宋" w:eastAsia="仿宋" w:cs="仿宋"/>
          <w:b/>
          <w:bCs/>
          <w:sz w:val="32"/>
          <w:szCs w:val="32"/>
        </w:rPr>
        <w:t>服务到户、联结到户</w:t>
      </w:r>
      <w:r>
        <w:rPr>
          <w:rFonts w:hint="eastAsia" w:ascii="仿宋" w:hAnsi="仿宋" w:eastAsia="仿宋" w:cs="仿宋"/>
          <w:sz w:val="32"/>
          <w:szCs w:val="32"/>
        </w:rPr>
        <w:t>。到2025年，全省供销合作社系统土地全托管面积达到9</w:t>
      </w:r>
      <w:r>
        <w:rPr>
          <w:rFonts w:ascii="仿宋" w:hAnsi="仿宋" w:eastAsia="仿宋" w:cs="仿宋"/>
          <w:sz w:val="32"/>
          <w:szCs w:val="32"/>
        </w:rPr>
        <w:t>45</w:t>
      </w:r>
      <w:r>
        <w:rPr>
          <w:rFonts w:hint="eastAsia" w:ascii="仿宋" w:hAnsi="仿宋" w:eastAsia="仿宋" w:cs="仿宋"/>
          <w:sz w:val="32"/>
          <w:szCs w:val="32"/>
        </w:rPr>
        <w:t>万亩，农业社会化服务</w:t>
      </w:r>
      <w:r>
        <w:rPr>
          <w:rFonts w:ascii="仿宋" w:hAnsi="仿宋" w:eastAsia="仿宋" w:cs="仿宋"/>
          <w:sz w:val="32"/>
          <w:szCs w:val="32"/>
        </w:rPr>
        <w:t>54</w:t>
      </w:r>
      <w:r>
        <w:rPr>
          <w:rFonts w:hint="eastAsia" w:ascii="仿宋" w:hAnsi="仿宋" w:eastAsia="仿宋" w:cs="仿宋"/>
          <w:sz w:val="32"/>
          <w:szCs w:val="32"/>
        </w:rPr>
        <w:t>00万亩次，农资供应量占市场份额达到70%；建成高质量连锁企业网络，拥有配送中心1500个，发展连锁、配送网点</w:t>
      </w:r>
      <w:r>
        <w:rPr>
          <w:rFonts w:ascii="仿宋" w:hAnsi="仿宋" w:eastAsia="仿宋" w:cs="仿宋"/>
          <w:sz w:val="32"/>
          <w:szCs w:val="32"/>
        </w:rPr>
        <w:t>82000</w:t>
      </w:r>
      <w:r>
        <w:rPr>
          <w:rFonts w:hint="eastAsia" w:ascii="仿宋" w:hAnsi="仿宋" w:eastAsia="仿宋" w:cs="仿宋"/>
          <w:sz w:val="32"/>
          <w:szCs w:val="32"/>
        </w:rPr>
        <w:t>个，覆盖面达到80%以上行政村，电子商务销售额达</w:t>
      </w:r>
      <w:r>
        <w:rPr>
          <w:rFonts w:ascii="仿宋" w:hAnsi="仿宋" w:eastAsia="仿宋" w:cs="仿宋"/>
          <w:sz w:val="32"/>
          <w:szCs w:val="32"/>
        </w:rPr>
        <w:t>7</w:t>
      </w:r>
      <w:r>
        <w:rPr>
          <w:rFonts w:hint="eastAsia" w:ascii="仿宋" w:hAnsi="仿宋" w:eastAsia="仿宋" w:cs="仿宋"/>
          <w:sz w:val="32"/>
          <w:szCs w:val="32"/>
        </w:rPr>
        <w:t>00亿元。形成具有湖南供销合作社“湘品”特色的系列品牌，推进“湘品”出“湘”，引领“湘品”走进“一带一路”国际市场。</w:t>
      </w:r>
    </w:p>
    <w:p>
      <w:pPr>
        <w:topLinePunct/>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深入推进城乡产业融合发展。</w:t>
      </w:r>
      <w:r>
        <w:rPr>
          <w:rFonts w:hint="eastAsia" w:ascii="仿宋" w:hAnsi="仿宋" w:eastAsia="仿宋" w:cs="仿宋"/>
          <w:sz w:val="32"/>
          <w:szCs w:val="32"/>
        </w:rPr>
        <w:t>积极探索、稳步推进城市供销合作社的服务网点建设，以优质农产品生产基地建设与农产品流通市场建设有机衔接为城乡供销合作社紧密合作的重要抓手，推进城乡要素互动、产业融合、协同发展的城乡一体化建设。到2025年城市街道、社区基层供销合作社服务网点的建设达到30%以上，城乡基层供销合作社融合发展达到80%以上。</w:t>
      </w:r>
    </w:p>
    <w:p>
      <w:pPr>
        <w:topLinePunct/>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深入推进巩固拓展脱贫攻坚成果同乡村振兴有机衔接发展模式创新。</w:t>
      </w:r>
      <w:r>
        <w:rPr>
          <w:rFonts w:hint="eastAsia" w:ascii="仿宋" w:hAnsi="仿宋" w:eastAsia="仿宋" w:cs="仿宋"/>
          <w:sz w:val="32"/>
          <w:szCs w:val="32"/>
        </w:rPr>
        <w:t>把湘西地区作为主战场，通过科技产业园区建设、科技产业项目开发带动、健全基础设施功能、培育新型经营主体、实行产品定单生产，实现小农户与现代农业的有机衔接。继续组织相关协会牵头办好“湖南茶业博览会”，承办“全国果业扶贫大会暨贫困地区果品产销对接会”，积极参加全国总社组织的各项对口帮扶活动和贫困地区各种交流会、推介会等活动等。积极参与“832平台”运营，全力落实全国总社工作要求，促进脱贫地区农副产品流通和销售。到</w:t>
      </w:r>
      <w:r>
        <w:rPr>
          <w:rFonts w:ascii="仿宋" w:hAnsi="仿宋" w:eastAsia="仿宋" w:cs="仿宋"/>
          <w:sz w:val="32"/>
          <w:szCs w:val="32"/>
        </w:rPr>
        <w:t>2025年基本形成巩固拓展脱贫攻坚成果同乡村振兴有机衔接的新模式</w:t>
      </w:r>
      <w:r>
        <w:rPr>
          <w:rFonts w:hint="eastAsia" w:ascii="仿宋" w:hAnsi="仿宋" w:eastAsia="仿宋" w:cs="仿宋"/>
          <w:sz w:val="32"/>
          <w:szCs w:val="32"/>
        </w:rPr>
        <w:t>。</w:t>
      </w:r>
    </w:p>
    <w:p>
      <w:pPr>
        <w:topLinePunct/>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深入推进三大千亿产业发展。</w:t>
      </w:r>
      <w:r>
        <w:rPr>
          <w:rFonts w:hint="eastAsia" w:ascii="仿宋" w:hAnsi="仿宋" w:eastAsia="仿宋" w:cs="仿宋"/>
          <w:sz w:val="32"/>
          <w:szCs w:val="32"/>
        </w:rPr>
        <w:t>落实《中华全国供销合作总社与湖南省人民政府战略合作协议》中产业发展的部署，通过在湘茶、湘果、湘菌三大产业中打造龙头企业、创建产业科技园区、发展公共品牌，实行供销组织引领、龙头企业带动、园区科技驱动、产业基地互动、农户生产联动，协同推进三大产业高质量发展。到2025年基本形成供销推进三大产业发展新模式。</w:t>
      </w:r>
      <w:bookmarkEnd w:id="1"/>
      <w:bookmarkEnd w:id="11"/>
      <w:bookmarkStart w:id="16" w:name="_Toc6523"/>
      <w:bookmarkStart w:id="17" w:name="_Toc29205"/>
      <w:bookmarkStart w:id="18" w:name="_Toc46823073"/>
      <w:bookmarkStart w:id="19" w:name="_Toc16902"/>
      <w:bookmarkStart w:id="20" w:name="_Toc19603"/>
      <w:bookmarkStart w:id="21" w:name="_Toc6825"/>
    </w:p>
    <w:p>
      <w:pPr>
        <w:topLinePunct/>
        <w:spacing w:before="120" w:beforeLines="50" w:line="600" w:lineRule="exact"/>
        <w:jc w:val="center"/>
        <w:rPr>
          <w:rFonts w:ascii="仿宋" w:hAnsi="仿宋" w:eastAsia="仿宋"/>
          <w:sz w:val="32"/>
          <w:szCs w:val="32"/>
        </w:rPr>
      </w:pPr>
      <w:r>
        <w:rPr>
          <w:rFonts w:hint="eastAsia" w:ascii="仿宋" w:hAnsi="仿宋" w:eastAsia="仿宋" w:cs="仿宋"/>
          <w:b/>
          <w:bCs/>
          <w:sz w:val="32"/>
          <w:szCs w:val="32"/>
        </w:rPr>
        <w:t>湖南省供销合作社“十四五”发展规划目标</w:t>
      </w:r>
    </w:p>
    <w:tbl>
      <w:tblPr>
        <w:tblStyle w:val="22"/>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134"/>
        <w:gridCol w:w="1134"/>
        <w:gridCol w:w="113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jc w:val="center"/>
              <w:rPr>
                <w:rFonts w:ascii="仿宋" w:hAnsi="仿宋" w:eastAsia="仿宋" w:cs="仿宋"/>
                <w:b/>
                <w:sz w:val="28"/>
                <w:szCs w:val="28"/>
              </w:rPr>
            </w:pPr>
            <w:r>
              <w:rPr>
                <w:rFonts w:hint="eastAsia" w:ascii="仿宋" w:hAnsi="仿宋" w:eastAsia="仿宋" w:cs="仿宋"/>
                <w:b/>
                <w:sz w:val="28"/>
                <w:szCs w:val="28"/>
              </w:rPr>
              <w:t>指 标</w:t>
            </w:r>
          </w:p>
        </w:tc>
        <w:tc>
          <w:tcPr>
            <w:tcW w:w="1134" w:type="dxa"/>
            <w:vAlign w:val="center"/>
          </w:tcPr>
          <w:p>
            <w:pPr>
              <w:topLinePunct/>
              <w:adjustRightInd w:val="0"/>
              <w:spacing w:line="600" w:lineRule="exact"/>
              <w:jc w:val="center"/>
              <w:rPr>
                <w:rFonts w:ascii="仿宋" w:hAnsi="仿宋" w:eastAsia="仿宋" w:cs="仿宋"/>
                <w:b/>
                <w:sz w:val="28"/>
                <w:szCs w:val="28"/>
              </w:rPr>
            </w:pPr>
            <w:r>
              <w:rPr>
                <w:rFonts w:hint="eastAsia" w:ascii="仿宋" w:hAnsi="仿宋" w:eastAsia="仿宋" w:cs="仿宋"/>
                <w:b/>
                <w:sz w:val="28"/>
                <w:szCs w:val="28"/>
              </w:rPr>
              <w:t>单位</w:t>
            </w:r>
          </w:p>
        </w:tc>
        <w:tc>
          <w:tcPr>
            <w:tcW w:w="1134" w:type="dxa"/>
            <w:vAlign w:val="center"/>
          </w:tcPr>
          <w:p>
            <w:pPr>
              <w:topLinePunct/>
              <w:adjustRightInd w:val="0"/>
              <w:spacing w:line="600" w:lineRule="exact"/>
              <w:jc w:val="center"/>
              <w:rPr>
                <w:rFonts w:ascii="仿宋" w:hAnsi="仿宋" w:eastAsia="仿宋" w:cs="仿宋"/>
                <w:b/>
                <w:sz w:val="28"/>
                <w:szCs w:val="28"/>
              </w:rPr>
            </w:pPr>
            <w:r>
              <w:rPr>
                <w:rFonts w:hint="eastAsia" w:ascii="仿宋" w:hAnsi="仿宋" w:eastAsia="仿宋" w:cs="仿宋"/>
                <w:b/>
                <w:sz w:val="28"/>
                <w:szCs w:val="28"/>
              </w:rPr>
              <w:t>2020年</w:t>
            </w:r>
          </w:p>
        </w:tc>
        <w:tc>
          <w:tcPr>
            <w:tcW w:w="1134" w:type="dxa"/>
            <w:vAlign w:val="center"/>
          </w:tcPr>
          <w:p>
            <w:pPr>
              <w:topLinePunct/>
              <w:adjustRightInd w:val="0"/>
              <w:spacing w:line="600" w:lineRule="exact"/>
              <w:jc w:val="center"/>
              <w:rPr>
                <w:rFonts w:ascii="仿宋" w:hAnsi="仿宋" w:eastAsia="仿宋" w:cs="仿宋"/>
                <w:b/>
                <w:sz w:val="28"/>
                <w:szCs w:val="28"/>
              </w:rPr>
            </w:pPr>
            <w:r>
              <w:rPr>
                <w:rFonts w:hint="eastAsia" w:ascii="仿宋" w:hAnsi="仿宋" w:eastAsia="仿宋" w:cs="仿宋"/>
                <w:b/>
                <w:sz w:val="28"/>
                <w:szCs w:val="28"/>
              </w:rPr>
              <w:t>2025年</w:t>
            </w:r>
          </w:p>
        </w:tc>
        <w:tc>
          <w:tcPr>
            <w:tcW w:w="1603" w:type="dxa"/>
            <w:vAlign w:val="center"/>
          </w:tcPr>
          <w:p>
            <w:pPr>
              <w:topLinePunct/>
              <w:adjustRightInd w:val="0"/>
              <w:spacing w:line="600" w:lineRule="exact"/>
              <w:jc w:val="center"/>
              <w:rPr>
                <w:rFonts w:ascii="仿宋" w:hAnsi="仿宋" w:eastAsia="仿宋" w:cs="仿宋"/>
                <w:b/>
                <w:sz w:val="28"/>
                <w:szCs w:val="28"/>
              </w:rPr>
            </w:pPr>
            <w:r>
              <w:rPr>
                <w:rFonts w:hint="eastAsia" w:ascii="仿宋" w:hAnsi="仿宋" w:eastAsia="仿宋" w:cs="仿宋"/>
                <w:b/>
                <w:sz w:val="28"/>
                <w:szCs w:val="28"/>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jc w:val="left"/>
              <w:rPr>
                <w:rFonts w:ascii="仿宋" w:hAnsi="仿宋" w:eastAsia="仿宋" w:cs="仿宋"/>
                <w:b/>
                <w:sz w:val="28"/>
                <w:szCs w:val="28"/>
              </w:rPr>
            </w:pPr>
            <w:r>
              <w:rPr>
                <w:rFonts w:hint="eastAsia" w:ascii="仿宋" w:hAnsi="仿宋" w:eastAsia="仿宋" w:cs="仿宋"/>
                <w:b/>
                <w:sz w:val="28"/>
                <w:szCs w:val="28"/>
              </w:rPr>
              <w:t>主要经济指标</w:t>
            </w:r>
          </w:p>
        </w:tc>
        <w:tc>
          <w:tcPr>
            <w:tcW w:w="1134" w:type="dxa"/>
            <w:vAlign w:val="center"/>
          </w:tcPr>
          <w:p>
            <w:pPr>
              <w:topLinePunct/>
              <w:adjustRightInd w:val="0"/>
              <w:spacing w:line="600" w:lineRule="exact"/>
              <w:jc w:val="center"/>
              <w:rPr>
                <w:rFonts w:ascii="仿宋" w:hAnsi="仿宋" w:eastAsia="仿宋" w:cs="仿宋"/>
                <w:b/>
                <w:sz w:val="28"/>
                <w:szCs w:val="28"/>
              </w:rPr>
            </w:pPr>
          </w:p>
        </w:tc>
        <w:tc>
          <w:tcPr>
            <w:tcW w:w="1134" w:type="dxa"/>
            <w:vAlign w:val="center"/>
          </w:tcPr>
          <w:p>
            <w:pPr>
              <w:topLinePunct/>
              <w:adjustRightInd w:val="0"/>
              <w:spacing w:line="600" w:lineRule="exact"/>
              <w:jc w:val="center"/>
              <w:rPr>
                <w:rFonts w:ascii="仿宋" w:hAnsi="仿宋" w:eastAsia="仿宋" w:cs="仿宋"/>
                <w:b/>
                <w:sz w:val="28"/>
                <w:szCs w:val="28"/>
              </w:rPr>
            </w:pPr>
          </w:p>
        </w:tc>
        <w:tc>
          <w:tcPr>
            <w:tcW w:w="1134" w:type="dxa"/>
            <w:vAlign w:val="center"/>
          </w:tcPr>
          <w:p>
            <w:pPr>
              <w:topLinePunct/>
              <w:adjustRightInd w:val="0"/>
              <w:spacing w:line="600" w:lineRule="exact"/>
              <w:jc w:val="center"/>
              <w:rPr>
                <w:rFonts w:ascii="仿宋" w:hAnsi="仿宋" w:eastAsia="仿宋" w:cs="仿宋"/>
                <w:b/>
                <w:sz w:val="28"/>
                <w:szCs w:val="28"/>
              </w:rPr>
            </w:pPr>
          </w:p>
        </w:tc>
        <w:tc>
          <w:tcPr>
            <w:tcW w:w="1603" w:type="dxa"/>
            <w:vAlign w:val="center"/>
          </w:tcPr>
          <w:p>
            <w:pPr>
              <w:topLinePunct/>
              <w:adjustRightInd w:val="0"/>
              <w:spacing w:line="60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b/>
                <w:sz w:val="28"/>
                <w:szCs w:val="28"/>
              </w:rPr>
            </w:pPr>
            <w:r>
              <w:rPr>
                <w:rFonts w:hint="eastAsia" w:ascii="仿宋" w:hAnsi="仿宋" w:eastAsia="仿宋" w:cs="仿宋"/>
                <w:sz w:val="28"/>
                <w:szCs w:val="28"/>
              </w:rPr>
              <w:t>销售总额</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sz w:val="28"/>
                <w:szCs w:val="28"/>
              </w:rPr>
              <w:t>2273.2</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270</w:t>
            </w:r>
          </w:p>
        </w:tc>
        <w:tc>
          <w:tcPr>
            <w:tcW w:w="1603"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sz w:val="28"/>
                <w:szCs w:val="28"/>
              </w:rPr>
              <w:t>7.5</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jc w:val="left"/>
              <w:rPr>
                <w:rFonts w:ascii="仿宋" w:hAnsi="仿宋" w:eastAsia="仿宋" w:cs="仿宋"/>
                <w:b/>
                <w:sz w:val="28"/>
                <w:szCs w:val="28"/>
              </w:rPr>
            </w:pPr>
            <w:r>
              <w:rPr>
                <w:rFonts w:hint="eastAsia" w:ascii="仿宋" w:hAnsi="仿宋" w:eastAsia="仿宋" w:cs="仿宋"/>
                <w:b/>
                <w:sz w:val="28"/>
                <w:szCs w:val="28"/>
              </w:rPr>
              <w:t>为农服务指标</w:t>
            </w:r>
          </w:p>
        </w:tc>
        <w:tc>
          <w:tcPr>
            <w:tcW w:w="1134" w:type="dxa"/>
            <w:vAlign w:val="center"/>
          </w:tcPr>
          <w:p>
            <w:pPr>
              <w:topLinePunct/>
              <w:adjustRightInd w:val="0"/>
              <w:spacing w:line="600" w:lineRule="exact"/>
              <w:jc w:val="center"/>
              <w:rPr>
                <w:rFonts w:ascii="仿宋" w:hAnsi="仿宋" w:eastAsia="仿宋" w:cs="仿宋"/>
                <w:sz w:val="28"/>
                <w:szCs w:val="28"/>
              </w:rPr>
            </w:pPr>
          </w:p>
        </w:tc>
        <w:tc>
          <w:tcPr>
            <w:tcW w:w="1134" w:type="dxa"/>
            <w:vAlign w:val="center"/>
          </w:tcPr>
          <w:p>
            <w:pPr>
              <w:topLinePunct/>
              <w:adjustRightInd w:val="0"/>
              <w:spacing w:line="600" w:lineRule="exact"/>
              <w:jc w:val="center"/>
              <w:rPr>
                <w:rFonts w:ascii="仿宋" w:hAnsi="仿宋" w:eastAsia="仿宋" w:cs="仿宋"/>
                <w:sz w:val="28"/>
                <w:szCs w:val="28"/>
              </w:rPr>
            </w:pPr>
          </w:p>
        </w:tc>
        <w:tc>
          <w:tcPr>
            <w:tcW w:w="1134" w:type="dxa"/>
            <w:vAlign w:val="center"/>
          </w:tcPr>
          <w:p>
            <w:pPr>
              <w:topLinePunct/>
              <w:adjustRightInd w:val="0"/>
              <w:spacing w:line="600" w:lineRule="exact"/>
              <w:jc w:val="center"/>
              <w:rPr>
                <w:rFonts w:ascii="仿宋" w:hAnsi="仿宋" w:eastAsia="仿宋" w:cs="仿宋"/>
                <w:sz w:val="28"/>
                <w:szCs w:val="28"/>
              </w:rPr>
            </w:pPr>
          </w:p>
        </w:tc>
        <w:tc>
          <w:tcPr>
            <w:tcW w:w="1603" w:type="dxa"/>
            <w:vAlign w:val="center"/>
          </w:tcPr>
          <w:p>
            <w:pPr>
              <w:topLinePunct/>
              <w:adjustRightInd w:val="0"/>
              <w:spacing w:line="6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农产品销售额</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1362.4</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ascii="仿宋" w:hAnsi="仿宋" w:eastAsia="仿宋" w:cs="仿宋"/>
                <w:sz w:val="28"/>
                <w:szCs w:val="28"/>
              </w:rPr>
              <w:t>2000</w:t>
            </w:r>
          </w:p>
        </w:tc>
        <w:tc>
          <w:tcPr>
            <w:tcW w:w="1603"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7.5</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乡村消费品零售额</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123.1</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80</w:t>
            </w:r>
          </w:p>
        </w:tc>
        <w:tc>
          <w:tcPr>
            <w:tcW w:w="1603"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7.5</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电子商务销售额</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477.8</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ascii="仿宋" w:hAnsi="仿宋" w:eastAsia="仿宋" w:cs="仿宋"/>
                <w:sz w:val="28"/>
                <w:szCs w:val="28"/>
              </w:rPr>
              <w:t>700</w:t>
            </w:r>
          </w:p>
        </w:tc>
        <w:tc>
          <w:tcPr>
            <w:tcW w:w="1603" w:type="dxa"/>
            <w:vAlign w:val="center"/>
          </w:tcPr>
          <w:p>
            <w:pPr>
              <w:topLinePunct/>
              <w:spacing w:line="600" w:lineRule="exact"/>
              <w:jc w:val="center"/>
              <w:textAlignment w:val="center"/>
              <w:rPr>
                <w:rFonts w:ascii="仿宋" w:hAnsi="仿宋" w:eastAsia="仿宋" w:cs="仿宋"/>
                <w:sz w:val="28"/>
                <w:szCs w:val="28"/>
              </w:rPr>
            </w:pPr>
            <w:r>
              <w:rPr>
                <w:rFonts w:ascii="仿宋" w:hAnsi="仿宋" w:eastAsia="仿宋" w:cs="仿宋"/>
                <w:kern w:val="0"/>
                <w:sz w:val="28"/>
                <w:szCs w:val="28"/>
                <w:lang w:bidi="ar"/>
              </w:rPr>
              <w:t>8.0</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物流业营业额</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6.8</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1</w:t>
            </w:r>
          </w:p>
        </w:tc>
        <w:tc>
          <w:tcPr>
            <w:tcW w:w="1603"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连锁配送经营网点</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个</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4389</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2000</w:t>
            </w:r>
          </w:p>
        </w:tc>
        <w:tc>
          <w:tcPr>
            <w:tcW w:w="1603"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土地全托管面积</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万亩</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642.6</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ascii="仿宋" w:hAnsi="仿宋" w:eastAsia="仿宋" w:cs="仿宋"/>
                <w:sz w:val="28"/>
                <w:szCs w:val="28"/>
              </w:rPr>
              <w:t>945</w:t>
            </w:r>
          </w:p>
        </w:tc>
        <w:tc>
          <w:tcPr>
            <w:tcW w:w="1603"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8.0</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left="210" w:leftChars="100"/>
              <w:jc w:val="left"/>
              <w:rPr>
                <w:rFonts w:ascii="仿宋" w:hAnsi="仿宋" w:eastAsia="仿宋" w:cs="仿宋"/>
                <w:sz w:val="28"/>
                <w:szCs w:val="28"/>
              </w:rPr>
            </w:pPr>
            <w:r>
              <w:rPr>
                <w:rFonts w:hint="eastAsia" w:ascii="仿宋" w:hAnsi="仿宋" w:eastAsia="仿宋" w:cs="仿宋"/>
                <w:sz w:val="28"/>
                <w:szCs w:val="28"/>
              </w:rPr>
              <w:t>配方施肥、统防统治、农机作业等农业生产社会化服务</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万亩次</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3085</w:t>
            </w:r>
          </w:p>
        </w:tc>
        <w:tc>
          <w:tcPr>
            <w:tcW w:w="1134" w:type="dxa"/>
            <w:vAlign w:val="center"/>
          </w:tcPr>
          <w:p>
            <w:pPr>
              <w:topLinePunct/>
              <w:spacing w:line="600" w:lineRule="exact"/>
              <w:jc w:val="center"/>
              <w:textAlignment w:val="center"/>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400</w:t>
            </w:r>
          </w:p>
        </w:tc>
        <w:tc>
          <w:tcPr>
            <w:tcW w:w="1603" w:type="dxa"/>
            <w:vAlign w:val="center"/>
          </w:tcPr>
          <w:p>
            <w:pPr>
              <w:topLinePunct/>
              <w:spacing w:line="600" w:lineRule="exact"/>
              <w:jc w:val="center"/>
              <w:textAlignment w:val="center"/>
              <w:rPr>
                <w:rFonts w:ascii="仿宋" w:hAnsi="仿宋" w:eastAsia="仿宋" w:cs="仿宋"/>
                <w:sz w:val="28"/>
                <w:szCs w:val="28"/>
              </w:rPr>
            </w:pPr>
            <w:r>
              <w:rPr>
                <w:rFonts w:ascii="仿宋" w:hAnsi="仿宋" w:eastAsia="仿宋" w:cs="仿宋"/>
                <w:kern w:val="0"/>
                <w:sz w:val="28"/>
                <w:szCs w:val="28"/>
                <w:lang w:bidi="ar"/>
              </w:rPr>
              <w:t>12</w:t>
            </w:r>
            <w:r>
              <w:rPr>
                <w:rFonts w:hint="eastAsia" w:ascii="仿宋" w:hAnsi="仿宋" w:eastAsia="仿宋" w:cs="仿宋"/>
                <w:kern w:val="0"/>
                <w:sz w:val="28"/>
                <w:szCs w:val="28"/>
                <w:lang w:bidi="ar"/>
              </w:rPr>
              <w:t>.0</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972" w:type="dxa"/>
            <w:vAlign w:val="center"/>
          </w:tcPr>
          <w:p>
            <w:pPr>
              <w:topLinePunct/>
              <w:adjustRightInd w:val="0"/>
              <w:spacing w:line="6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生产性为农服务中心</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个</w:t>
            </w:r>
          </w:p>
        </w:tc>
        <w:tc>
          <w:tcPr>
            <w:tcW w:w="1134" w:type="dxa"/>
            <w:vAlign w:val="center"/>
          </w:tcPr>
          <w:p>
            <w:pPr>
              <w:topLinePunct/>
              <w:adjustRightInd w:val="0"/>
              <w:spacing w:line="600" w:lineRule="exact"/>
              <w:jc w:val="center"/>
              <w:rPr>
                <w:rFonts w:ascii="仿宋" w:hAnsi="仿宋" w:eastAsia="仿宋" w:cs="仿宋"/>
                <w:sz w:val="28"/>
                <w:szCs w:val="28"/>
              </w:rPr>
            </w:pPr>
            <w:r>
              <w:rPr>
                <w:rFonts w:ascii="仿宋" w:hAnsi="仿宋" w:eastAsia="仿宋" w:cs="仿宋"/>
                <w:sz w:val="28"/>
                <w:szCs w:val="28"/>
              </w:rPr>
              <w:t>3909</w:t>
            </w:r>
          </w:p>
        </w:tc>
        <w:tc>
          <w:tcPr>
            <w:tcW w:w="1134" w:type="dxa"/>
            <w:vAlign w:val="center"/>
          </w:tcPr>
          <w:p>
            <w:pPr>
              <w:topLinePunct/>
              <w:adjustRightInd w:val="0"/>
              <w:spacing w:line="600" w:lineRule="exact"/>
              <w:jc w:val="center"/>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300</w:t>
            </w:r>
          </w:p>
        </w:tc>
        <w:tc>
          <w:tcPr>
            <w:tcW w:w="1603" w:type="dxa"/>
            <w:vAlign w:val="center"/>
          </w:tcPr>
          <w:p>
            <w:pPr>
              <w:topLinePunct/>
              <w:adjustRightInd w:val="0"/>
              <w:spacing w:line="600" w:lineRule="exact"/>
              <w:jc w:val="center"/>
              <w:rPr>
                <w:rFonts w:ascii="仿宋" w:hAnsi="仿宋" w:eastAsia="仿宋" w:cs="仿宋"/>
                <w:sz w:val="28"/>
                <w:szCs w:val="28"/>
              </w:rPr>
            </w:pPr>
            <w:r>
              <w:rPr>
                <w:rFonts w:ascii="仿宋" w:hAnsi="仿宋" w:eastAsia="仿宋" w:cs="仿宋"/>
                <w:sz w:val="28"/>
                <w:szCs w:val="28"/>
              </w:rPr>
              <w:t>2.0%</w:t>
            </w:r>
          </w:p>
        </w:tc>
      </w:tr>
    </w:tbl>
    <w:p>
      <w:pPr>
        <w:pStyle w:val="3"/>
        <w:keepNext w:val="0"/>
        <w:keepLines w:val="0"/>
        <w:topLinePunct/>
        <w:spacing w:before="100" w:beforeAutospacing="1" w:after="100" w:afterAutospacing="1" w:line="600" w:lineRule="exact"/>
        <w:jc w:val="center"/>
        <w:rPr>
          <w:rFonts w:ascii="黑体" w:hAnsi="黑体" w:eastAsia="黑体"/>
          <w:b w:val="0"/>
          <w:bCs w:val="0"/>
          <w:sz w:val="32"/>
          <w:szCs w:val="32"/>
        </w:rPr>
      </w:pPr>
      <w:bookmarkStart w:id="22" w:name="_Toc65177455"/>
      <w:bookmarkStart w:id="23" w:name="_Toc78894777"/>
      <w:r>
        <w:rPr>
          <w:rFonts w:hint="eastAsia" w:ascii="黑体" w:hAnsi="黑体" w:eastAsia="黑体"/>
          <w:b w:val="0"/>
          <w:bCs w:val="0"/>
          <w:sz w:val="32"/>
          <w:szCs w:val="32"/>
        </w:rPr>
        <w:t>第二篇  发展举措 持续深化改革与创新</w:t>
      </w:r>
      <w:bookmarkEnd w:id="22"/>
      <w:bookmarkEnd w:id="23"/>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十四五”时期是开启全面建设社会主义现代化国家新征程的关键时期，湖南省供销合作社要在农业农村优先发展、全面推进乡村振兴战略、巩固提升全面建成小康社会成果的重要机遇期肩负起“国家队”“主力军”的重任，大力实施创新驱动、改革促动、开放带动和供需联动战略，依据第四次代表大会审意通过的《湖南省供销合作总社章程》的规定，按“改革强社、服务立社、夯基建社、以企兴社、从严治社”的要求持续推进综合改革，以实施供销合作社培育壮大工程为抓手，统筹推进治理体系和治理能力现代化建设，建立健全新的管理体制与运行机制，激发内生动力与发展活力，实现供销事业可持续、健康、高质量发展。</w:t>
      </w:r>
    </w:p>
    <w:p>
      <w:pPr>
        <w:pStyle w:val="4"/>
        <w:keepNext w:val="0"/>
        <w:keepLines w:val="0"/>
        <w:topLinePunct/>
        <w:spacing w:line="600" w:lineRule="exact"/>
        <w:rPr>
          <w:rFonts w:ascii="宋体" w:hAnsi="宋体" w:eastAsia="宋体"/>
          <w:sz w:val="32"/>
          <w:szCs w:val="32"/>
        </w:rPr>
      </w:pPr>
      <w:bookmarkStart w:id="24" w:name="_Toc65177456"/>
      <w:bookmarkStart w:id="25" w:name="_Toc78894778"/>
      <w:r>
        <w:rPr>
          <w:rFonts w:hint="eastAsia" w:ascii="宋体" w:hAnsi="宋体" w:eastAsia="宋体"/>
          <w:sz w:val="32"/>
          <w:szCs w:val="32"/>
        </w:rPr>
        <w:t>第三章  改革强社 完善供销社合作治理体系</w:t>
      </w:r>
      <w:bookmarkEnd w:id="24"/>
      <w:bookmarkEnd w:id="25"/>
    </w:p>
    <w:p>
      <w:pPr>
        <w:pStyle w:val="5"/>
        <w:keepNext w:val="0"/>
        <w:keepLines w:val="0"/>
        <w:topLinePunct/>
        <w:ind w:firstLine="643"/>
        <w:rPr>
          <w:rFonts w:ascii="仿宋" w:hAnsi="仿宋" w:eastAsia="仿宋"/>
          <w:sz w:val="32"/>
          <w:szCs w:val="32"/>
        </w:rPr>
      </w:pPr>
      <w:bookmarkStart w:id="26" w:name="_Toc65177457"/>
      <w:bookmarkStart w:id="27" w:name="_Toc78894779"/>
      <w:r>
        <w:rPr>
          <w:rFonts w:hint="eastAsia" w:ascii="仿宋" w:hAnsi="仿宋" w:eastAsia="仿宋"/>
          <w:sz w:val="32"/>
          <w:szCs w:val="32"/>
        </w:rPr>
        <w:t>第一节 创新联合社治理机制</w:t>
      </w:r>
      <w:bookmarkEnd w:id="26"/>
      <w:bookmarkEnd w:id="27"/>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（一）健全联合社主导的行业指导体系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明晰各层级供销合作社联合社的职能定位，理顺联合社各层级之间、联合社与社有企业、社会团体之间的关系，构建联合社主导的行业指导体系。推动各级联合社履行好行业管理、政策协调、资产监管、教育培训职责，增强行业指导的针对性、有效性。建立健全上级社领导班子联系下级社工作机制，围绕重点工作进行定期通报、定期调度，加强工作指导。建立健全上级联合社对下级联合社的工作考核和成员社对联合社的工作评价机制，优化综合业绩考核与评价指标体系，构建科学、规范、有序的工作考核与激励约束机制。</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（二）创建社有企业支撑的新型经营服务体系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充分发挥供销合作社的行业管理优势，坚持合作经济经织的基本属性，实行从传统流通领域向适应现代农业的综合经营转变、从偏重经营向组织经营转变、从单一的社有资本向混合制资本转变，实现发展结构优化，以此推进社有企业联合合作，在跨区域橫向联合、跨层级纵向整合上取得实质性进展，促进各类要素资源向为农服务优势领域和骨干企业集聚。</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继续推进各级联合社成立社有资产管理委员会，做实社有资产管理委员会的职能，搭建“供销合作社理事会--社有资产管理委员会--社有资本投资运营平台”管理平台，真正实现从“管资产”到“管资本”的转变。建立健全社有资产产权登记（统计）制度，按照“归属清晰、权责明确、保护严格、流转顺畅”的要求，做好社有资本管理，加强社有资产的产权界定，及时掌握各类资产的状况、类型、价值、分布及其变化情况。强化社有资产管理委员会对防止社有资产流失的监管责任，建立健全重大事项决策、投融资全面预算、财务监督、风险防控等制度，提升风险防控水平，确保不发生系统性风险，确保社有资产安全保值增值。</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（三）强化联合社自身建设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按照“双线运行”机制与合作经济联合组织建设的基本要求，根据新形势、新变化，进一步优化各级联合社机关的机构设置、职能设定、职数配置，运用市场经济手段推进工作。稳定和落实县及县以上联合社机关参照公务员法管理，保持其组织机构的独立性和稳定性。对参照公务员法管理的联合社机关新进相关工作人员，按照公务员法等有关规定，经批准、探索实行聘任制。建立健全机关与企业人才双向流动使用、上级联合社与下级联合社人才双向交流使用制度；试行参公管理、编制流动、档案封存、工作考核的管理体制与运行机制。</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建立健全符合联合社机关运作要求的议事规则、决策程序、人事管理、财务会计、资产监管、风险防控、监督检查等制度。按照联合社对发展市场经济监督的职能作用，建立健全行政监督、审计监督、统计监督、群众监督、舆论监督的管理制度和监督机制，推进机关职能、权限、程序、责任制度化，实行机关权责清单制，健全机关重大决策程序制度，提高决策质量和效率。</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（四）落实联合社“三会”制度</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推动各级联合社严格按照章程规定定期召开社员代表大会，建立健全社员代表大会督导机制和章程逐级备案制度。“十四五”期间，省、市、县级联合社全部建立理事会、监事会。完善理事会工作职能，健全理事会会议机制，严格落实省、市、县级联合社理事会全体会议至少每年举行一次的制度规定。健全监事会事职能，完善监事会工作机制，推进监督工作规范化、常态化、制度化。健全社员代表大会常态化机制、社员代表产生机制、社员代表提案机制和社员代表大会督导机制。</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（五）进一步理顺社企关系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按照政事分开、社企分开的原则，以管资本为大方向，实现管资本与管资产、管企业同步推进，厘清各级联合社和所属社有企业的职责边界，实行所有权与经营权分离。供销合作社享有对本级社有企业投资、运营的监督和管理职权。下属社有企业行使本企业投资、运营权利，并保持运营、监管及收益的独立性。逐步建立市场化的管理体制、经营机制、用人制度。按照中发〔2015〕11号文件和有关文件精神，创新运行机制、理顺社企关系、密切层级联系，着力构建联合社机关主导的行业指导体系和社有企业支撑的经营服务体系，形成社企分开、上下互通、整体协调运转的双线运行机制。</w:t>
      </w:r>
    </w:p>
    <w:p>
      <w:pPr>
        <w:pStyle w:val="5"/>
        <w:keepNext w:val="0"/>
        <w:keepLines w:val="0"/>
        <w:topLinePunct/>
        <w:ind w:firstLine="643"/>
        <w:rPr>
          <w:rFonts w:ascii="仿宋" w:hAnsi="仿宋" w:eastAsia="仿宋"/>
          <w:sz w:val="32"/>
          <w:szCs w:val="32"/>
        </w:rPr>
      </w:pPr>
      <w:bookmarkStart w:id="28" w:name="_Toc78894780"/>
      <w:bookmarkStart w:id="29" w:name="_Toc21855"/>
      <w:bookmarkStart w:id="30" w:name="_Toc46823076"/>
      <w:r>
        <w:rPr>
          <w:rFonts w:hint="eastAsia" w:ascii="仿宋" w:hAnsi="仿宋" w:eastAsia="仿宋"/>
          <w:sz w:val="32"/>
          <w:szCs w:val="32"/>
        </w:rPr>
        <w:t>第二节 深化社有企业改革</w:t>
      </w:r>
      <w:bookmarkEnd w:id="28"/>
      <w:bookmarkEnd w:id="29"/>
      <w:bookmarkEnd w:id="30"/>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（一）完善法人治理结构</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充分发挥公司章程在社有企业治理中的基础作用，厘清各治理主体的权责边界。坚持企业党组织把方向、管大局、保落实；董事会定战略、作决策、防风险，经理层谋经营、抓落实、强管理。依照有关法律法规和公司章程设立监事会，监督企业重大决策和关键环节以及董事会、经理层履职情况。建立健全企业经营管理体制与运营机制，完善社企分开运行制度，保障供销合作社的出资人权益和社有企业法人的财产权与自主经营权。建立健全现代企业“三会制度”，完善企业内部“三重一大”、投资项目、财务资金、风险管控等管理制度和内控体系，强化制度执行刚性约束。不断优化社有企业顶层机构设置，压缩管理层级，提高管理效率。</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（二）推进社有企业产权制度改革</w:t>
      </w:r>
    </w:p>
    <w:p>
      <w:pPr>
        <w:pStyle w:val="10"/>
        <w:topLinePunct/>
        <w:spacing w:after="0" w:line="600" w:lineRule="exact"/>
        <w:ind w:firstLine="562"/>
        <w:rPr>
          <w:rFonts w:ascii="仿宋" w:hAnsi="仿宋" w:eastAsia="仿宋" w:cs="仿宋"/>
          <w:sz w:val="32"/>
          <w:szCs w:val="32"/>
        </w:rPr>
      </w:pPr>
      <w:r>
        <w:rPr>
          <w:rFonts w:hint="eastAsia" w:ascii="仿宋" w:hAnsi="仿宋" w:eastAsia="仿宋" w:cs="仿宋"/>
          <w:sz w:val="32"/>
          <w:szCs w:val="32"/>
        </w:rPr>
        <w:t>探索上级社出资收购重组或投资持股下级社有企业，或者通过资本运作平台主动参与国有企业改制与重组；积极参与优质非公有企业增资扩股、收购有发展潜力的中小（微）企业等方式，在保持控股的前提下，发展多种所有制的新模式，放大社有资本功能，增强社有企业应对市场的敏感性和灵活性。</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（三）强化激励约束机制</w:t>
      </w:r>
    </w:p>
    <w:p>
      <w:pPr>
        <w:topLinePunct/>
        <w:spacing w:line="600" w:lineRule="exact"/>
        <w:ind w:firstLine="560"/>
        <w:rPr>
          <w:rFonts w:ascii="仿宋" w:hAnsi="仿宋" w:eastAsia="仿宋" w:cs="仿宋"/>
          <w:sz w:val="32"/>
          <w:szCs w:val="32"/>
        </w:rPr>
      </w:pPr>
      <w:r>
        <w:rPr>
          <w:rFonts w:ascii="仿宋" w:hAnsi="仿宋" w:eastAsia="仿宋" w:cs="仿宋"/>
          <w:sz w:val="32"/>
          <w:szCs w:val="32"/>
        </w:rPr>
        <w:t>落实企业</w:t>
      </w:r>
      <w:r>
        <w:rPr>
          <w:rFonts w:hint="eastAsia" w:ascii="仿宋" w:hAnsi="仿宋" w:eastAsia="仿宋" w:cs="仿宋"/>
          <w:sz w:val="32"/>
          <w:szCs w:val="32"/>
        </w:rPr>
        <w:t>内</w:t>
      </w:r>
      <w:r>
        <w:rPr>
          <w:rFonts w:ascii="仿宋" w:hAnsi="仿宋" w:eastAsia="仿宋" w:cs="仿宋"/>
          <w:sz w:val="32"/>
          <w:szCs w:val="32"/>
        </w:rPr>
        <w:t>部薪酬分配权</w:t>
      </w:r>
      <w:r>
        <w:rPr>
          <w:rFonts w:hint="eastAsia" w:ascii="仿宋" w:hAnsi="仿宋" w:eastAsia="仿宋" w:cs="仿宋"/>
          <w:sz w:val="32"/>
          <w:szCs w:val="32"/>
        </w:rPr>
        <w:t>,由企业依法依规推行以全员绩效考核为基础、工资增长与企业发展相挂钩，合理拉开收益分配差距，有利于充分调动广大职工积极性的分配机制。</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对不同类型的社有企业实行差异化考核，建立与绩效挂钩的激励约束机制，灵活开展多种方式的中长期激励，统筹运用期股期权、超额利润分享等各类激励手段，激发社有企业发展动力。</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（四）实施“新型企业家培养工程”</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坚持科学的人才观，遵循企业经营管理人才成长规律，以“亲”“清”政商关系为基础，以提高社有企业经营管理人才职业素养和现代经营管理水平为核心，加快培养和造就一批精通现代管理、崇尚自主创新、善于开拓市场的优秀企业家及企业家后备人才队伍，为推动供销合作社事业的发展提供坚强的人才支撑。</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通过加强培训、创新机制、打造平台、优化环境等措施，使全供销系统科技型、知识型、创新型企业家和创新创业团队总量大幅增加，结构明显优化，素质全面提升。每年选拔一批事业型企业经理人进行重点培养，到2025年，培育一批创新能力强、善于经营管理的新型企业家。</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（五）坚持市场导向优化经营结构</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以“以企兴社，做大、做强、做优社有资本”为目标，加快社有企业公司制改革步伐，促进企业经营机制转换，树立大市场、大商业、大流通的观念，以市场经营为纽带，把传统经营业务和现代流通方式结合起来，把抢占农村市场和抢滩城市市场结合起来，把流通和生产结合起来，将经营服务的触角向各类涉农领域积极延伸，发挥经营网络“一网多用”的优势和功能，增强对各类经营服务项目的承接能力，构建以市场化为引领的社有企业经营服务体系。</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（六）推进社有企业横向联合和纵向整合发展</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探索省、市、县三级社有企业间的产权、资本和业务联结新模式，推进系统企业联合合作实现新突破。各级联合社以股份注入的方式，选择所属社有农业产业化龙头企业开展合作试点，逐步推动各级供销合作社相互参股、抱团发展，努力形成上下贯通、纵横联合、布局合理、运转高效的经营格局。</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（七）推进供销集团建设，进一步发展壮大社有企业</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各级供销社结合自身实际，加快纵向整合和横向联合步伐，推动社有企业打破地域、行业和层级界限，以产权、资本和业务为纽带，加大资源整合、兼并重组和联合合作力度，促进优势资源向骨干企业集中，大力推进本级社有企业重组，培育核心竞争力。</w:t>
      </w:r>
    </w:p>
    <w:p>
      <w:pPr>
        <w:topLinePunct/>
        <w:spacing w:line="600" w:lineRule="exact"/>
        <w:ind w:firstLine="643" w:firstLineChars="200"/>
        <w:jc w:val="left"/>
        <w:rPr>
          <w:rFonts w:ascii="仿宋" w:hAnsi="仿宋" w:eastAsia="仿宋"/>
          <w:sz w:val="32"/>
          <w:szCs w:val="32"/>
        </w:rPr>
      </w:pPr>
      <w:r>
        <w:rPr>
          <w:rFonts w:hint="eastAsia" w:ascii="仿宋" w:hAnsi="仿宋" w:eastAsia="仿宋" w:cs="仿宋"/>
          <w:b/>
          <w:bCs/>
          <w:sz w:val="32"/>
          <w:szCs w:val="32"/>
        </w:rPr>
        <w:t>（八）提升社有企业风险防控能力和内控管理水平</w:t>
      </w:r>
    </w:p>
    <w:p>
      <w:pPr>
        <w:topLinePunct/>
        <w:spacing w:line="600" w:lineRule="exact"/>
        <w:ind w:firstLine="562"/>
        <w:rPr>
          <w:rFonts w:ascii="仿宋" w:hAnsi="仿宋" w:eastAsia="仿宋" w:cs="仿宋"/>
          <w:sz w:val="32"/>
          <w:szCs w:val="32"/>
        </w:rPr>
      </w:pPr>
      <w:r>
        <w:rPr>
          <w:rFonts w:hint="eastAsia" w:ascii="仿宋" w:hAnsi="仿宋" w:eastAsia="仿宋" w:cs="仿宋"/>
          <w:b/>
          <w:sz w:val="32"/>
          <w:szCs w:val="32"/>
        </w:rPr>
        <w:t>建立社有企业资产保值、增值监督管理机制</w:t>
      </w:r>
      <w:r>
        <w:rPr>
          <w:rFonts w:hint="eastAsia" w:ascii="仿宋" w:hAnsi="仿宋" w:eastAsia="仿宋" w:cs="仿宋"/>
          <w:sz w:val="32"/>
          <w:szCs w:val="32"/>
        </w:rPr>
        <w:t>。探索省社牵头，市（州）、县（区）联合社和乡村基层供销合作社参与，搭建五级联动的供销合作社投融资平台新模式；积极推进社有资产集团化管理，完善社有资本投资运营公司的经营管理制度，利用社有资本投资运营公司开展社有资本运营投资试点，以“管资本”的方式进一步规范社有资本的运营和管理。改善并优化社有资本布局，保证社有资本重点投向涉农重要产业或与城乡居民生活相关的为农服务领域。盘活社有资产存量，促进社有资产保值增值。联合社要依法依规履行出资人职责，加强社有资产监管，切实把握好社有企业为农服务方向，把社有资产保值增值责任落到实处。落实社有企业的经营自主权。</w:t>
      </w:r>
    </w:p>
    <w:p>
      <w:pPr>
        <w:pStyle w:val="2"/>
        <w:topLinePunct/>
        <w:spacing w:after="120" w:afterLines="50" w:line="600" w:lineRule="exact"/>
        <w:ind w:firstLine="643"/>
        <w:rPr>
          <w:rFonts w:ascii="仿宋" w:hAnsi="仿宋" w:eastAsia="仿宋" w:cs="仿宋"/>
          <w:sz w:val="32"/>
          <w:szCs w:val="32"/>
        </w:rPr>
      </w:pPr>
      <w:r>
        <w:rPr>
          <w:rFonts w:hint="eastAsia" w:ascii="仿宋" w:hAnsi="仿宋" w:eastAsia="仿宋" w:cs="仿宋"/>
          <w:b/>
          <w:sz w:val="32"/>
          <w:szCs w:val="32"/>
        </w:rPr>
        <w:t>建立社有资本经营预算制度。</w:t>
      </w:r>
      <w:r>
        <w:rPr>
          <w:rFonts w:hint="eastAsia" w:ascii="仿宋" w:hAnsi="仿宋" w:eastAsia="仿宋" w:cs="仿宋"/>
          <w:sz w:val="32"/>
          <w:szCs w:val="32"/>
        </w:rPr>
        <w:t>强化社有资本预算对社有企业经营的硬约束，通过社有资本经营预算制度，提升各级联合社及其社有资产管理委员会对社有资本收入、支出情况的掌控力，统筹用好社有资本收益，确保社有资本保值、增值。</w:t>
      </w:r>
    </w:p>
    <w:tbl>
      <w:tblPr>
        <w:tblStyle w:val="23"/>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7" w:type="dxa"/>
            <w:vAlign w:val="center"/>
          </w:tcPr>
          <w:p>
            <w:pPr>
              <w:pStyle w:val="18"/>
              <w:topLinePunct/>
              <w:spacing w:beforeAutospacing="0" w:afterAutospacing="0" w:line="600" w:lineRule="exact"/>
              <w:ind w:firstLine="482"/>
              <w:jc w:val="center"/>
              <w:rPr>
                <w:rFonts w:ascii="仿宋" w:hAnsi="仿宋" w:eastAsia="仿宋" w:cs="仿宋"/>
                <w:b/>
                <w:bCs/>
                <w:sz w:val="32"/>
                <w:szCs w:val="32"/>
              </w:rPr>
            </w:pPr>
            <w:r>
              <w:rPr>
                <w:rFonts w:hint="eastAsia" w:ascii="仿宋" w:hAnsi="仿宋" w:eastAsia="仿宋" w:cs="仿宋"/>
                <w:b/>
                <w:sz w:val="32"/>
                <w:szCs w:val="32"/>
              </w:rPr>
              <w:t>专栏1  社有企业改革五年发展提升工程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7" w:type="dxa"/>
            <w:vAlign w:val="center"/>
          </w:tcPr>
          <w:p>
            <w:pPr>
              <w:topLinePunct/>
              <w:spacing w:line="600" w:lineRule="exact"/>
              <w:ind w:firstLine="482"/>
              <w:rPr>
                <w:rFonts w:ascii="仿宋" w:hAnsi="仿宋" w:eastAsia="仿宋" w:cs="仿宋"/>
                <w:sz w:val="32"/>
                <w:szCs w:val="32"/>
              </w:rPr>
            </w:pPr>
            <w:r>
              <w:rPr>
                <w:rFonts w:hint="eastAsia" w:ascii="仿宋" w:hAnsi="仿宋" w:eastAsia="仿宋" w:cs="仿宋"/>
                <w:b/>
                <w:sz w:val="32"/>
                <w:szCs w:val="32"/>
              </w:rPr>
              <w:t>1、深入改革，实现社有企业科学发展。</w:t>
            </w:r>
            <w:r>
              <w:rPr>
                <w:rFonts w:hint="eastAsia" w:ascii="仿宋" w:hAnsi="仿宋" w:eastAsia="仿宋" w:cs="仿宋"/>
                <w:sz w:val="32"/>
                <w:szCs w:val="32"/>
              </w:rPr>
              <w:t>到“十四五”期末，全省系统社有企业全面完成产权制度改革，实现产权主体多元化，参照省国企改革三年行动方案，建成符合市场经济要求、具有合作经济组织特点的企业管理体制、运行机制和经营服务模式，实现社有企业管理现代化、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7" w:type="dxa"/>
            <w:vAlign w:val="center"/>
          </w:tcPr>
          <w:p>
            <w:pPr>
              <w:pStyle w:val="10"/>
              <w:topLinePunct/>
              <w:spacing w:after="0" w:line="600" w:lineRule="exact"/>
              <w:ind w:firstLine="482"/>
              <w:rPr>
                <w:rFonts w:ascii="仿宋" w:hAnsi="仿宋" w:eastAsia="仿宋" w:cs="仿宋"/>
                <w:bCs/>
                <w:sz w:val="32"/>
                <w:szCs w:val="32"/>
              </w:rPr>
            </w:pPr>
            <w:r>
              <w:rPr>
                <w:rFonts w:hint="eastAsia" w:ascii="仿宋" w:hAnsi="仿宋" w:eastAsia="仿宋" w:cs="仿宋"/>
                <w:b/>
                <w:bCs/>
                <w:sz w:val="32"/>
                <w:szCs w:val="32"/>
              </w:rPr>
              <w:t>2、战略重组，壮大社有企业规模，实现高质量发展。</w:t>
            </w:r>
            <w:r>
              <w:rPr>
                <w:rFonts w:hint="eastAsia" w:ascii="仿宋" w:hAnsi="仿宋" w:eastAsia="仿宋" w:cs="仿宋"/>
                <w:sz w:val="32"/>
                <w:szCs w:val="32"/>
              </w:rPr>
              <w:t>以整合、重组等方式，建设“湖南省湘供销集团”，进一步发展壮大社有企业，到“十四五”期末，在全省系统内培育出一批有代表性的高质量发展的社有企业。</w:t>
            </w:r>
          </w:p>
        </w:tc>
      </w:tr>
    </w:tbl>
    <w:p>
      <w:pPr>
        <w:pStyle w:val="5"/>
        <w:keepNext w:val="0"/>
        <w:keepLines w:val="0"/>
        <w:topLinePunct/>
        <w:spacing w:before="120" w:beforeLines="50"/>
        <w:ind w:firstLine="643"/>
        <w:rPr>
          <w:rFonts w:ascii="仿宋" w:hAnsi="仿宋" w:eastAsia="仿宋"/>
          <w:sz w:val="32"/>
          <w:szCs w:val="32"/>
        </w:rPr>
      </w:pPr>
      <w:bookmarkStart w:id="31" w:name="_Toc65177459"/>
      <w:bookmarkStart w:id="32" w:name="_Toc78894781"/>
      <w:r>
        <w:rPr>
          <w:rFonts w:hint="eastAsia" w:ascii="仿宋" w:hAnsi="仿宋" w:eastAsia="仿宋"/>
          <w:sz w:val="32"/>
          <w:szCs w:val="32"/>
        </w:rPr>
        <w:t>第三节 推进开放办社</w:t>
      </w:r>
      <w:bookmarkEnd w:id="31"/>
      <w:bookmarkEnd w:id="32"/>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（一）全面深化省社与市州社联合合作</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抢抓实施乡村振兴战略机遇，充分发挥省社和市州社的优势，率先联合合作，带动全省系统联合合作，为最终实现湖南省社和全国总社及兄弟省社之间的联合合作，实现供销合作社高质量发展，在实施乡村振兴战略中发挥为农服务国家队主力军作用，为加快建设现代化新湖南作出新贡献。</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（二）进行县级联合社开放办社试点</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选择有条件的县级联合社进行试点示范，办成成员社共同出资、各类合作经济组织广泛参与、民主管理的合作经济联合组织，实现从行政联合向经济联合、从封闭式联合向开放式联合转变，成为新型农民合作经济联合组织和成员社共建共享的综合服务平台。</w:t>
      </w:r>
    </w:p>
    <w:p>
      <w:pPr>
        <w:topLinePunct/>
        <w:spacing w:line="600" w:lineRule="exact"/>
        <w:ind w:firstLine="560"/>
        <w:rPr>
          <w:rFonts w:ascii="仿宋" w:hAnsi="仿宋" w:eastAsia="仿宋" w:cs="仿宋"/>
          <w:b/>
          <w:bCs/>
          <w:sz w:val="32"/>
          <w:szCs w:val="32"/>
        </w:rPr>
      </w:pPr>
      <w:r>
        <w:rPr>
          <w:rFonts w:hint="eastAsia" w:ascii="仿宋" w:hAnsi="仿宋" w:eastAsia="仿宋" w:cs="仿宋"/>
          <w:b/>
          <w:bCs/>
          <w:sz w:val="32"/>
          <w:szCs w:val="32"/>
        </w:rPr>
        <w:t>（三）全面推行基层供销合作社开放办社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抓住农村“三变”改革契机，全面推行党建引领、村社共建，建立民主议事决策工作机制，促进基层社与村“两委”同向发力。做好“供销合作社+”大文章，广泛吸纳小农户、各类合作经济组织、新型农业经营主体加入基层社，提高入社社员在办社治社中的参与度和话语权，把基层社打造成为开放、民主、共赢的合作经济组织联合体。拓宽基层社选人用人渠道，调整优化人员结构，鼓励致富能力强、发展带动能力强的农村能人，村“两委”干部等担任基层社负责人，充实加强基层社人才队伍。</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（四）建立规范开放办社的管理制度</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建立入社企业、农户及新型农业经营主体档案，对没有产权联系但承认供销合作社章程的社会企业、专业合作社、乡村经营门店等开放办社单位，通过签订开放办社协议或合作服务协议，按照规定程序入社。建立“分级审核、逐级报备”制度，对开放办社单位实行备案管理，对不符合规定的要及时剔出。研究制定开放办社准入制度，积极吸纳各类新型农业经营主体加入供销合作社系统，鼓励原供销合作社干部职工创办的企业、专业合作社或经营门店重返供销合作社系统。省社要强化风险意识，建立“防火墙”“隔离带”，建立健全监督保障制度，严禁开放办社单位以供销合作社名义开展金融业务，并规定开放办社单位按照相关管理规定（规范）的要求，及时、准确地报送有关统计数据和财务数据，以防范开放办社风险，防止开放办社单位借开放办社之机侵占社有资产。</w:t>
      </w:r>
    </w:p>
    <w:p>
      <w:pPr>
        <w:pStyle w:val="5"/>
        <w:keepNext w:val="0"/>
        <w:keepLines w:val="0"/>
        <w:topLinePunct/>
        <w:ind w:firstLine="643"/>
        <w:rPr>
          <w:rStyle w:val="36"/>
          <w:rFonts w:ascii="仿宋" w:hAnsi="仿宋" w:eastAsia="仿宋" w:cs="Times New Roman"/>
          <w:b/>
          <w:bCs w:val="0"/>
          <w:sz w:val="32"/>
          <w:szCs w:val="32"/>
        </w:rPr>
      </w:pPr>
      <w:bookmarkStart w:id="33" w:name="_Toc78894782"/>
      <w:r>
        <w:rPr>
          <w:rFonts w:hint="eastAsia" w:ascii="仿宋" w:hAnsi="仿宋" w:eastAsia="仿宋"/>
          <w:sz w:val="32"/>
          <w:szCs w:val="32"/>
        </w:rPr>
        <w:t xml:space="preserve">第四节 </w:t>
      </w:r>
      <w:r>
        <w:rPr>
          <w:rStyle w:val="36"/>
          <w:rFonts w:hint="eastAsia" w:ascii="仿宋" w:hAnsi="仿宋" w:eastAsia="仿宋" w:cs="Times New Roman"/>
          <w:b/>
          <w:bCs w:val="0"/>
          <w:sz w:val="32"/>
          <w:szCs w:val="32"/>
        </w:rPr>
        <w:t>推动行业协会与联合社融合发展</w:t>
      </w:r>
      <w:bookmarkEnd w:id="33"/>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深化协会改革，优化行业服务，打造产业协同、治理规范、充满活力、具有供销合作社特色的协会服务体系。坚持开放、包容、共享原则，积极吸收符合条件的协会成为联合社成员单位，鼓励社有企业牵头发展行业协会，积极构建行业协会与供销合作社联系的新机制，吸纳认同供销合作社章程、接受供销合作社指导的行业协会（商会）与供销合作社开展深度合作，构建新型合作经济发展平台。</w:t>
      </w:r>
    </w:p>
    <w:p>
      <w:pPr>
        <w:pStyle w:val="4"/>
        <w:keepNext w:val="0"/>
        <w:keepLines w:val="0"/>
        <w:topLinePunct/>
        <w:spacing w:line="600" w:lineRule="exact"/>
        <w:rPr>
          <w:rFonts w:ascii="宋体" w:hAnsi="宋体" w:eastAsia="宋体"/>
          <w:sz w:val="32"/>
          <w:szCs w:val="32"/>
        </w:rPr>
      </w:pPr>
      <w:bookmarkStart w:id="34" w:name="_Toc78894783"/>
      <w:r>
        <w:rPr>
          <w:rFonts w:hint="eastAsia" w:ascii="宋体" w:hAnsi="宋体" w:eastAsia="宋体"/>
          <w:sz w:val="32"/>
          <w:szCs w:val="32"/>
        </w:rPr>
        <w:t>第四章  服务立社 做优城乡综合服务平台</w:t>
      </w:r>
      <w:bookmarkEnd w:id="34"/>
    </w:p>
    <w:p>
      <w:pPr>
        <w:pStyle w:val="5"/>
        <w:keepNext w:val="0"/>
        <w:keepLines w:val="0"/>
        <w:topLinePunct/>
        <w:ind w:firstLine="643"/>
        <w:rPr>
          <w:rFonts w:ascii="仿宋" w:hAnsi="仿宋" w:eastAsia="仿宋"/>
          <w:sz w:val="32"/>
          <w:szCs w:val="32"/>
        </w:rPr>
      </w:pPr>
      <w:bookmarkStart w:id="35" w:name="_Toc4375"/>
      <w:bookmarkStart w:id="36" w:name="_Toc78894784"/>
      <w:r>
        <w:rPr>
          <w:rFonts w:hint="eastAsia" w:ascii="仿宋" w:hAnsi="仿宋" w:eastAsia="仿宋"/>
          <w:sz w:val="32"/>
          <w:szCs w:val="32"/>
        </w:rPr>
        <w:t>第一节 建立城乡现代流通综合服务网络体系</w:t>
      </w:r>
      <w:bookmarkEnd w:id="35"/>
      <w:bookmarkEnd w:id="36"/>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（一）完善农资现代流通体系，大力推行绿色农资行动</w:t>
      </w:r>
    </w:p>
    <w:p>
      <w:pPr>
        <w:topLinePunct/>
        <w:spacing w:line="600" w:lineRule="exact"/>
        <w:ind w:firstLine="562"/>
        <w:rPr>
          <w:rFonts w:ascii="仿宋" w:hAnsi="仿宋" w:eastAsia="仿宋" w:cs="仿宋"/>
          <w:sz w:val="32"/>
          <w:szCs w:val="32"/>
        </w:rPr>
      </w:pPr>
      <w:r>
        <w:rPr>
          <w:rFonts w:hint="eastAsia" w:ascii="仿宋" w:hAnsi="仿宋" w:eastAsia="仿宋" w:cs="仿宋"/>
          <w:b/>
          <w:sz w:val="32"/>
          <w:szCs w:val="32"/>
        </w:rPr>
        <w:t>健全完善农资流通体系。</w:t>
      </w:r>
      <w:r>
        <w:rPr>
          <w:rFonts w:hint="eastAsia" w:ascii="仿宋" w:hAnsi="仿宋" w:eastAsia="仿宋" w:cs="仿宋"/>
          <w:sz w:val="32"/>
          <w:szCs w:val="32"/>
        </w:rPr>
        <w:t>推动系统农资企业强强联合，培育壮大农资龙头企业，提高行业集中度。推进农资现代流通网络建设，进一步巩固提升配送中心和连锁门店服务能力，加强终端网点建设和维护。加大农资经营服务网络与乡镇基层供销合作社、农民合作社、村级集体经济组织等各方资源的有机结合，畅通基层供应链，做好“最后一公里”的技物结合。</w:t>
      </w:r>
    </w:p>
    <w:p>
      <w:pPr>
        <w:topLinePunct/>
        <w:spacing w:line="600" w:lineRule="exact"/>
        <w:ind w:firstLine="562"/>
        <w:rPr>
          <w:rFonts w:ascii="仿宋" w:hAnsi="仿宋" w:eastAsia="仿宋" w:cs="仿宋"/>
          <w:sz w:val="32"/>
          <w:szCs w:val="32"/>
        </w:rPr>
      </w:pPr>
      <w:r>
        <w:rPr>
          <w:rFonts w:hint="eastAsia" w:ascii="仿宋" w:hAnsi="仿宋" w:eastAsia="仿宋" w:cs="仿宋"/>
          <w:b/>
          <w:sz w:val="32"/>
          <w:szCs w:val="32"/>
        </w:rPr>
        <w:t>拓宽农资服务领域。</w:t>
      </w:r>
      <w:r>
        <w:rPr>
          <w:rFonts w:hint="eastAsia" w:ascii="仿宋" w:hAnsi="仿宋" w:eastAsia="仿宋" w:cs="仿宋"/>
          <w:sz w:val="32"/>
          <w:szCs w:val="32"/>
        </w:rPr>
        <w:t>推动农资企业向农业综合服务商转型升级，由单纯提供农资服务向提供农技服务拓展。积极开展“锦绣千村农业社会化服务中心项目”等农资和农业社会化服务，鼓励湖南新三湘农业生产资料有限公司等系统农资企业在粮食主产区、重要农产品产区建设现代农业综合服务中心，推广保姆式、定制式、线上线下融合等多种农资服务模式，提供专业化作物营养、植物保护、绿色防控等综合服务功能。</w:t>
      </w:r>
    </w:p>
    <w:p>
      <w:pPr>
        <w:topLinePunct/>
        <w:spacing w:after="240" w:afterLines="100" w:line="600" w:lineRule="exact"/>
        <w:ind w:firstLine="561"/>
        <w:rPr>
          <w:rFonts w:ascii="仿宋" w:hAnsi="仿宋" w:eastAsia="仿宋" w:cs="仿宋"/>
          <w:sz w:val="32"/>
          <w:szCs w:val="32"/>
        </w:rPr>
      </w:pPr>
      <w:r>
        <w:rPr>
          <w:rFonts w:hint="eastAsia" w:ascii="仿宋" w:hAnsi="仿宋" w:eastAsia="仿宋" w:cs="仿宋"/>
          <w:sz w:val="32"/>
          <w:szCs w:val="32"/>
        </w:rPr>
        <w:t>在供销合作社系统内引导新型农业经营主体开展农药化肥减量化和有机肥替代化肥行动，全面推广生物有机肥、高效低毒低残留绿色农药的使用，加强高效施肥技术和模式推广，加大有机肥、水溶肥、缓释肥、生物肥料、有机无机复合肥等高效新型肥料推广应用，促进肥料供应结构优化、施肥方式转变和新肥新技术应用扩大，鼓励发展专业化无人机飞防服务，提高肥药利用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10"/>
              <w:topLinePunct/>
              <w:spacing w:after="0" w:line="600" w:lineRule="exact"/>
              <w:jc w:val="center"/>
              <w:rPr>
                <w:rFonts w:ascii="仿宋" w:hAnsi="仿宋" w:eastAsia="仿宋" w:cs="仿宋"/>
                <w:sz w:val="32"/>
                <w:szCs w:val="32"/>
              </w:rPr>
            </w:pPr>
            <w:r>
              <w:rPr>
                <w:rFonts w:hint="eastAsia" w:ascii="仿宋" w:hAnsi="仿宋" w:eastAsia="仿宋" w:cs="仿宋"/>
                <w:b/>
                <w:sz w:val="32"/>
                <w:szCs w:val="32"/>
              </w:rPr>
              <w:t>专栏2  绿色农资行动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18"/>
              <w:topLinePunct/>
              <w:spacing w:beforeAutospacing="0" w:afterAutospacing="0" w:line="600" w:lineRule="exact"/>
              <w:ind w:firstLine="480"/>
              <w:jc w:val="both"/>
              <w:rPr>
                <w:rFonts w:ascii="仿宋" w:hAnsi="仿宋" w:eastAsia="仿宋" w:cs="仿宋"/>
                <w:bCs/>
                <w:sz w:val="32"/>
                <w:szCs w:val="32"/>
              </w:rPr>
            </w:pPr>
            <w:r>
              <w:rPr>
                <w:rFonts w:hint="eastAsia" w:ascii="仿宋" w:hAnsi="仿宋" w:eastAsia="仿宋" w:cs="仿宋"/>
                <w:b/>
                <w:bCs/>
                <w:sz w:val="32"/>
                <w:szCs w:val="32"/>
              </w:rPr>
              <w:t>1、到2025年末，全省系统统一搭建农资供应平台</w:t>
            </w:r>
            <w:r>
              <w:rPr>
                <w:rFonts w:hint="eastAsia" w:ascii="仿宋" w:hAnsi="仿宋" w:eastAsia="仿宋" w:cs="仿宋"/>
                <w:bCs/>
                <w:sz w:val="32"/>
                <w:szCs w:val="32"/>
              </w:rPr>
              <w:t>，农资供应量占市场份额达到70%，构建省市县乡村“五级”农资供应网络体系，信息化、数字化、连锁化、规模化、品牌化的农资供应体系基本形成。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18"/>
              <w:topLinePunct/>
              <w:spacing w:beforeAutospacing="0" w:afterAutospacing="0" w:line="600" w:lineRule="exact"/>
              <w:ind w:firstLine="480"/>
              <w:jc w:val="both"/>
              <w:rPr>
                <w:rFonts w:ascii="仿宋" w:hAnsi="仿宋" w:eastAsia="仿宋" w:cs="仿宋"/>
                <w:sz w:val="32"/>
                <w:szCs w:val="32"/>
              </w:rPr>
            </w:pPr>
            <w:r>
              <w:rPr>
                <w:rFonts w:hint="eastAsia" w:ascii="仿宋" w:hAnsi="仿宋" w:eastAsia="仿宋" w:cs="仿宋"/>
                <w:b/>
                <w:bCs/>
                <w:sz w:val="32"/>
                <w:szCs w:val="32"/>
              </w:rPr>
              <w:t>2、系统肥药减量增效取得显著成效。</w:t>
            </w:r>
            <w:r>
              <w:rPr>
                <w:rFonts w:hint="eastAsia" w:ascii="仿宋" w:hAnsi="仿宋" w:eastAsia="仿宋" w:cs="仿宋"/>
                <w:bCs/>
                <w:sz w:val="32"/>
                <w:szCs w:val="32"/>
              </w:rPr>
              <w:t>力争主要农作物化肥、农药利用率达到40%以上，力争主要农作物病虫害专业化统防统治覆盖率达到40%以上。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18"/>
              <w:topLinePunct/>
              <w:spacing w:beforeAutospacing="0" w:afterAutospacing="0" w:line="600" w:lineRule="exact"/>
              <w:ind w:firstLine="480"/>
              <w:jc w:val="both"/>
              <w:rPr>
                <w:rFonts w:ascii="仿宋" w:hAnsi="仿宋" w:eastAsia="仿宋" w:cs="仿宋"/>
                <w:bCs/>
                <w:sz w:val="32"/>
                <w:szCs w:val="32"/>
              </w:rPr>
            </w:pPr>
            <w:r>
              <w:rPr>
                <w:rFonts w:hint="eastAsia" w:ascii="仿宋" w:hAnsi="仿宋" w:eastAsia="仿宋" w:cs="仿宋"/>
                <w:b/>
                <w:sz w:val="32"/>
                <w:szCs w:val="32"/>
              </w:rPr>
              <w:t>3、系统农资企业经营服务能力明显提升。</w:t>
            </w:r>
            <w:r>
              <w:rPr>
                <w:rFonts w:hint="eastAsia" w:ascii="仿宋" w:hAnsi="仿宋" w:eastAsia="仿宋" w:cs="仿宋"/>
                <w:bCs/>
                <w:sz w:val="32"/>
                <w:szCs w:val="32"/>
              </w:rPr>
              <w:t>以终端用户需求为导向，以主体培育为抓手，着力发展农民合作社及联合社等新型经营主体，作为农业社会化服务的重要载体，提升绿色农资供给和使用的针对性和占比。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10"/>
              <w:topLinePunct/>
              <w:spacing w:after="0"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4、系统农资质量管理规范化水平明显提升。</w:t>
            </w:r>
            <w:r>
              <w:rPr>
                <w:rFonts w:hint="eastAsia" w:ascii="仿宋" w:hAnsi="仿宋" w:eastAsia="仿宋" w:cs="仿宋"/>
                <w:bCs/>
                <w:sz w:val="32"/>
                <w:szCs w:val="32"/>
              </w:rPr>
              <w:t>依托“中国农资质量安全追溯平台”，系统农资企业逐步加大农资质量追溯、农资物联网建设力度，做到“产品可识别、状态可记录、信息可查询、去向可追踪”。</w:t>
            </w:r>
          </w:p>
        </w:tc>
      </w:tr>
    </w:tbl>
    <w:p>
      <w:pPr>
        <w:topLinePunct/>
        <w:spacing w:before="120" w:beforeLines="50"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（二）健全优质农副产品流通服务网络体系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加强与有关部门沟通衔接，重点推进冷链、物流、仓储、配送网络体系建设和流通实体（包括农产品产地收集市场、农产品集散地大型批发市场和现代物流中心以及城乡农贸市场、生鲜超市等多层次的农产品市场体系）的建设，推进农产品市场改造升级，积极搭建产销对接平台，探索搭建农产品统一流通平台，大力推进农产品生产基地建设与农产品流通市场建设有机衔接，建立健全覆盖农产品从产地到消费终端的农产品流通体系。</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（三）健全工业产品、生活日用品流通网络体系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建立健全省市县乡村“五级”工业产品和生活日用品的购销网络体系，统筹全省网点规划布局，借力“新网工程”改造，优化流通网点资源，线上线下融合发展，延伸供应链条，完善物流、服务、体验等功能，加强连锁经营体系和物流配送能力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整合全省日用消费品龙头企业和电子商务企业资源，积极发展直营连锁和特许连锁经营，积极改造或新建县乡村便民店等农村市场零售网点，吸收社会零售经营网点加盟，形成规模效应，明显改善城乡居民购物环境；重点发展城乡连锁超市、购物中心、城镇综合体、商贸区、农贸市场、社区果蔬示范店、特色农产品展销中心等网络终端，不断提高系统内日用消费品服务网络的覆盖范围和服务水平。</w:t>
      </w:r>
    </w:p>
    <w:p>
      <w:pPr>
        <w:topLinePunct/>
        <w:spacing w:line="600" w:lineRule="exact"/>
        <w:ind w:firstLine="627" w:firstLineChars="200"/>
        <w:jc w:val="left"/>
        <w:rPr>
          <w:rFonts w:ascii="仿宋" w:hAnsi="仿宋" w:eastAsia="仿宋" w:cs="仿宋"/>
          <w:b/>
          <w:bCs/>
          <w:spacing w:val="-4"/>
          <w:sz w:val="32"/>
          <w:szCs w:val="32"/>
        </w:rPr>
      </w:pPr>
      <w:r>
        <w:rPr>
          <w:rFonts w:hint="eastAsia" w:ascii="仿宋" w:hAnsi="仿宋" w:eastAsia="仿宋" w:cs="仿宋"/>
          <w:b/>
          <w:bCs/>
          <w:spacing w:val="-4"/>
          <w:sz w:val="32"/>
          <w:szCs w:val="32"/>
        </w:rPr>
        <w:t>（四）创新现代流通运营方式，提升流通服务能力与水平</w:t>
      </w:r>
    </w:p>
    <w:p>
      <w:pPr>
        <w:topLinePunct/>
        <w:spacing w:after="240" w:afterLines="100" w:line="600" w:lineRule="exact"/>
        <w:ind w:firstLine="561"/>
        <w:rPr>
          <w:rFonts w:ascii="仿宋" w:hAnsi="仿宋" w:eastAsia="仿宋" w:cs="仿宋"/>
          <w:sz w:val="32"/>
          <w:szCs w:val="32"/>
        </w:rPr>
      </w:pPr>
      <w:r>
        <w:rPr>
          <w:rFonts w:hint="eastAsia" w:ascii="仿宋" w:hAnsi="仿宋" w:eastAsia="仿宋" w:cs="仿宋"/>
          <w:sz w:val="32"/>
          <w:szCs w:val="32"/>
        </w:rPr>
        <w:t>在功能相同的流通网络节点开展跨地区、跨行业的横向联合，实现资源共享和设施积聚，努力形成竞合优势，推动流通网络体系和物流配送体系的联动发展。推进城乡生产与消费有机衔接，促进农村居民消费品更新换代，推进田头小型仓储保鲜冷链设施、产地低温直销配送中心建设。在采购供应、物流配送、仓储管理、资金结算、客户管理、订单管理等环节推广应用现代信息技术，建立规范高效的供应链管理和信息管理系统，全面提升流通和物流信息化水平。加快运用物联网、大数据、云计算等信息技术，大力发展智慧物流，构建智能化的物流通道网络和自动化的仓储设施，建立健全农资、农产品等商品检验检测和质量追溯体系，构建覆盖全产业链的全省农产品物流公共信息服务平台。</w:t>
      </w:r>
      <w:bookmarkStart w:id="37" w:name="_Toc2050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vAlign w:val="center"/>
          </w:tcPr>
          <w:p>
            <w:pPr>
              <w:pStyle w:val="18"/>
              <w:topLinePunct/>
              <w:spacing w:beforeAutospacing="0" w:afterAutospacing="0" w:line="600" w:lineRule="exact"/>
              <w:ind w:firstLine="482"/>
              <w:jc w:val="center"/>
              <w:rPr>
                <w:rFonts w:ascii="仿宋" w:hAnsi="仿宋" w:eastAsia="仿宋" w:cs="仿宋"/>
                <w:b/>
                <w:bCs/>
                <w:sz w:val="32"/>
                <w:szCs w:val="32"/>
              </w:rPr>
            </w:pPr>
            <w:r>
              <w:rPr>
                <w:rFonts w:hint="eastAsia" w:ascii="仿宋" w:hAnsi="仿宋" w:eastAsia="仿宋" w:cs="仿宋"/>
                <w:b/>
                <w:sz w:val="32"/>
                <w:szCs w:val="32"/>
              </w:rPr>
              <w:t>专栏3  城乡供销双促现代流通服务网络工程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vAlign w:val="center"/>
          </w:tcPr>
          <w:p>
            <w:pPr>
              <w:topLinePunct/>
              <w:spacing w:line="600" w:lineRule="exact"/>
              <w:ind w:firstLine="482"/>
              <w:rPr>
                <w:rFonts w:ascii="仿宋" w:hAnsi="仿宋" w:eastAsia="仿宋" w:cs="仿宋"/>
                <w:sz w:val="32"/>
                <w:szCs w:val="32"/>
              </w:rPr>
            </w:pPr>
            <w:r>
              <w:rPr>
                <w:rFonts w:hint="eastAsia" w:ascii="仿宋" w:hAnsi="仿宋" w:eastAsia="仿宋" w:cs="仿宋"/>
                <w:sz w:val="32"/>
                <w:szCs w:val="32"/>
              </w:rPr>
              <w:t>到2025年末，基本形成统一开放、特色显著、竞争有序、布局合理、安全规范、畅通高效的新农村现代流通服务网络体系；全省供销合作社系统组建高质量连锁企业网络，拥有配送中心1500个，发展连锁、配送网点</w:t>
            </w:r>
            <w:r>
              <w:rPr>
                <w:rFonts w:ascii="仿宋" w:hAnsi="仿宋" w:eastAsia="仿宋" w:cs="仿宋"/>
                <w:sz w:val="32"/>
                <w:szCs w:val="32"/>
              </w:rPr>
              <w:t>82000</w:t>
            </w:r>
            <w:r>
              <w:rPr>
                <w:rFonts w:hint="eastAsia" w:ascii="仿宋" w:hAnsi="仿宋" w:eastAsia="仿宋" w:cs="仿宋"/>
                <w:sz w:val="32"/>
                <w:szCs w:val="32"/>
              </w:rPr>
              <w:t>个，覆盖面达到80%以上行政村，建立健全省市县乡村“五级”工业产品和生活日用品的购销网络体系。</w:t>
            </w:r>
          </w:p>
        </w:tc>
      </w:tr>
    </w:tbl>
    <w:p>
      <w:pPr>
        <w:pStyle w:val="5"/>
        <w:keepNext w:val="0"/>
        <w:keepLines w:val="0"/>
        <w:topLinePunct/>
        <w:spacing w:before="240" w:beforeLines="100"/>
        <w:ind w:firstLine="643"/>
        <w:rPr>
          <w:rFonts w:ascii="仿宋" w:hAnsi="仿宋" w:eastAsia="仿宋"/>
          <w:sz w:val="32"/>
          <w:szCs w:val="32"/>
        </w:rPr>
      </w:pPr>
      <w:bookmarkStart w:id="38" w:name="_Toc78894785"/>
      <w:r>
        <w:rPr>
          <w:rFonts w:hint="eastAsia" w:ascii="仿宋" w:hAnsi="仿宋" w:eastAsia="仿宋"/>
          <w:sz w:val="32"/>
          <w:szCs w:val="32"/>
        </w:rPr>
        <w:t>第二节 全面加强农业生产社会化服务</w:t>
      </w:r>
      <w:bookmarkEnd w:id="37"/>
      <w:bookmarkEnd w:id="38"/>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（一）创新农业生产服务方式</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建立有统有分、统分结合的“双层经营”管理体制与运行机制。</w:t>
      </w:r>
      <w:r>
        <w:rPr>
          <w:rFonts w:hint="eastAsia" w:ascii="仿宋" w:hAnsi="仿宋" w:eastAsia="仿宋" w:cs="仿宋"/>
          <w:sz w:val="32"/>
          <w:szCs w:val="32"/>
        </w:rPr>
        <w:t>乡村基层供销合作社引导和组织农户通过作物统一布局、土地连片耕种，实行一村一品的适度规模经营。由农户负责进行生产管理，由供销合作社组织为农户产前、产中、产后提供统一技术指导、农资采购、农机作业、绿色防控、产品加工、储运销售的“六统”生产服务。</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制定农业生产托管服务制度</w:t>
      </w:r>
      <w:r>
        <w:rPr>
          <w:rFonts w:hint="eastAsia" w:ascii="仿宋" w:hAnsi="仿宋" w:eastAsia="仿宋" w:cs="仿宋"/>
          <w:sz w:val="32"/>
          <w:szCs w:val="32"/>
        </w:rPr>
        <w:t>。明确农业生产托管服务内涵、建立农业生产托管服务标准，通过创新运用形式多样的农业生产托管服务方式，从根本上解决“谁来种地”“地怎么种”的问题。</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改变传统的生产资料销售模式</w:t>
      </w:r>
      <w:r>
        <w:rPr>
          <w:rFonts w:hint="eastAsia" w:ascii="仿宋" w:hAnsi="仿宋" w:eastAsia="仿宋" w:cs="仿宋"/>
          <w:sz w:val="32"/>
          <w:szCs w:val="32"/>
        </w:rPr>
        <w:t>。把农资销售与技术服务有机结合起来，在农户使用农资的过程中进行技术跟踪服务，并签订农资使用、技术服务合同。</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建立健全“产学研”一体化的管理体制与运行机制</w:t>
      </w:r>
      <w:r>
        <w:rPr>
          <w:rFonts w:hint="eastAsia" w:ascii="仿宋" w:hAnsi="仿宋" w:eastAsia="仿宋" w:cs="仿宋"/>
          <w:sz w:val="32"/>
          <w:szCs w:val="32"/>
        </w:rPr>
        <w:t>。充分发挥供销合作社科研院所、庄稼医院、职业院校等在农业技术推广和农业技能培训中的积极作用，创新农业生产性服务的科技研发与科技成果转化方式。</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（二）培育农业经营服务实体</w:t>
      </w:r>
    </w:p>
    <w:p>
      <w:pPr>
        <w:topLinePunct/>
        <w:spacing w:line="600" w:lineRule="exact"/>
        <w:ind w:firstLine="560"/>
        <w:rPr>
          <w:rFonts w:ascii="仿宋" w:hAnsi="仿宋" w:eastAsia="仿宋" w:cs="仿宋"/>
          <w:b/>
          <w:bCs/>
          <w:sz w:val="32"/>
          <w:szCs w:val="32"/>
        </w:rPr>
      </w:pPr>
      <w:r>
        <w:rPr>
          <w:rFonts w:hint="eastAsia" w:ascii="仿宋" w:hAnsi="仿宋" w:eastAsia="仿宋" w:cs="仿宋"/>
          <w:sz w:val="32"/>
          <w:szCs w:val="32"/>
        </w:rPr>
        <w:t>以乡村基层供销合作社为组织主体，按照共同制定的规章制度和生产性服务标准，组织农业生产经营服务企业、农民专业合作社、家庭农场等各类农业生产性服务实体（简称“服务实体”），发挥专业化、社会化服务体系的作用，解决小农户生产经营面临的困难和问题，带动小农户共同发展，为小农户生产提供土地托管、代耕代种、联耕联种、统防统治、秧苗统育统供、测土配方施肥、农技推广、烘干收储等单环节、多环节、关键环节、综合性、全程托管生产服务。</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（三）创建县级农业生产服务中心</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农业生产服务中心一头连接生产小农户，一头连接“服务实体”，通过建立信息数据平台、整合服务资源、制定服务标准，组织生产服务的县级社所属生产性服务经营实体。</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农业生产服务中心为小农户进行农产品生产提供产品订单、技术指导、规模经营、组织管理、生产托管等组织化、社会化服务；为“服务实体”提供生产服务订单、生产服务标准、签订服务合同、采购生产资料、财务会计记账、农业项目申报、档案资料管理、制度文化建设等服务；为农业社会化服务提供科学技术研发、科技知识培训、科技产品应用、科技基地建设、科技成果转化等科技供给。</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农业生产服务中心为实施供销合作社“培育壮大工程”“经营服务工程”建设提供实力保障，为完善“三位一体”农业生产经营服务体系夯实坚实基础，为政府实施乡村产业振兴战略发挥基础作用。</w:t>
      </w:r>
    </w:p>
    <w:tbl>
      <w:tblPr>
        <w:tblStyle w:val="23"/>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2" w:type="dxa"/>
            <w:vAlign w:val="center"/>
          </w:tcPr>
          <w:p>
            <w:pPr>
              <w:pStyle w:val="18"/>
              <w:topLinePunct/>
              <w:spacing w:beforeAutospacing="0" w:afterAutospacing="0" w:line="600" w:lineRule="exact"/>
              <w:ind w:firstLine="482"/>
              <w:jc w:val="center"/>
              <w:rPr>
                <w:rFonts w:ascii="仿宋" w:hAnsi="仿宋" w:eastAsia="仿宋" w:cs="仿宋"/>
                <w:b/>
                <w:bCs/>
                <w:sz w:val="32"/>
                <w:szCs w:val="32"/>
              </w:rPr>
            </w:pPr>
            <w:r>
              <w:rPr>
                <w:rFonts w:hint="eastAsia" w:ascii="仿宋" w:hAnsi="仿宋" w:eastAsia="仿宋" w:cs="仿宋"/>
                <w:b/>
                <w:sz w:val="32"/>
                <w:szCs w:val="32"/>
              </w:rPr>
              <w:t>专栏4  农业社会化服务惠农工程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2" w:type="dxa"/>
            <w:vAlign w:val="center"/>
          </w:tcPr>
          <w:p>
            <w:pPr>
              <w:pStyle w:val="10"/>
              <w:topLinePunct/>
              <w:spacing w:after="0" w:line="600" w:lineRule="exact"/>
              <w:ind w:firstLine="482"/>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到2025年末，全省供销合作社系统基本建成综合性、规模化、可持续的全程农业社会化服务体系，开展农业社会化综合服务能力大幅度提升，供销合作社在助力乡村振兴中的独特作用得到发挥。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2" w:type="dxa"/>
            <w:vAlign w:val="center"/>
          </w:tcPr>
          <w:p>
            <w:pPr>
              <w:topLinePunct/>
              <w:spacing w:line="600" w:lineRule="exact"/>
              <w:ind w:firstLine="482"/>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 xml:space="preserve">到2025年末，引导社有企业建设区域性农业全产业链综合服务中心1个，培育农业生产服务实体1000个以上，创建县级农业生产服务中心100个以上，在1300余个乡镇布局建设或升级惠农生产服务中心，基本覆盖全省主要乡镇，承担的农业生产社会化服务任务量不低于当地农业生产社会化服务总任务量的40%，土地托管面积不低于940万亩，农业社会化服务5000万    亩（亩次）以上。 </w:t>
            </w:r>
          </w:p>
        </w:tc>
      </w:tr>
    </w:tbl>
    <w:p>
      <w:pPr>
        <w:pStyle w:val="5"/>
        <w:keepNext w:val="0"/>
        <w:keepLines w:val="0"/>
        <w:topLinePunct/>
        <w:spacing w:before="240" w:beforeLines="100"/>
        <w:ind w:firstLine="643"/>
        <w:rPr>
          <w:rFonts w:ascii="仿宋" w:hAnsi="仿宋" w:eastAsia="仿宋"/>
          <w:sz w:val="32"/>
          <w:szCs w:val="32"/>
        </w:rPr>
      </w:pPr>
      <w:bookmarkStart w:id="39" w:name="_Toc78894786"/>
      <w:bookmarkStart w:id="40" w:name="_Toc11216"/>
      <w:r>
        <w:rPr>
          <w:rFonts w:hint="eastAsia" w:ascii="仿宋" w:hAnsi="仿宋" w:eastAsia="仿宋"/>
          <w:sz w:val="32"/>
          <w:szCs w:val="32"/>
        </w:rPr>
        <w:t>第三节 持续深化“三位一体”综合合作</w:t>
      </w:r>
      <w:bookmarkEnd w:id="39"/>
      <w:bookmarkEnd w:id="40"/>
    </w:p>
    <w:p>
      <w:pPr>
        <w:pStyle w:val="10"/>
        <w:topLinePunct/>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“三位一体”综合合作是推动农村“二次飞跃”的必然选择。持续深化“三位一体”综合合作，更新发展理念，创新发展模式，是供销社发展的重点任务。</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（一）构建“一体两翼”新体系，打造“三位一体”新引擎</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打造以供销合作社为主体、各类经济组织实行联合的“一体”化合作经营平台。建设以生产与供销合作为主要内容的产业经营服务体系；以信用合作为杠杆的资本经营主体横向引领、各类社会资本纵向投资、稳妥规范开展农民合作社内部信用合作试点的信用服务体系。以此构建“一体两翼”新体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在生产、供销、信用“三位一体”的农业产业综合合作中延伸信用合作的内涵，釆用银行生产贷款合作、贷款担保合作、农民合作基金、盘活资产存量、扩大资产增量等多种形式创新信用合作方式，带动生产与供销合作。推动跨区域、跨层级的“三位一体”新型合作，有效促进小农户与现代农业发展有机衔接，打造“三位一体”新引擎。</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（二）创新“三位一体”的运营模式</w:t>
      </w:r>
    </w:p>
    <w:p>
      <w:pPr>
        <w:pStyle w:val="2"/>
        <w:topLinePunct/>
        <w:spacing w:line="600" w:lineRule="exact"/>
        <w:ind w:firstLine="640"/>
        <w:rPr>
          <w:rFonts w:ascii="仿宋" w:hAnsi="仿宋" w:eastAsia="仿宋" w:cs="仿宋"/>
          <w:sz w:val="32"/>
          <w:szCs w:val="32"/>
        </w:rPr>
      </w:pPr>
      <w:r>
        <w:rPr>
          <w:rFonts w:hint="eastAsia" w:ascii="仿宋" w:hAnsi="仿宋" w:eastAsia="仿宋" w:cs="仿宋"/>
          <w:sz w:val="32"/>
          <w:szCs w:val="32"/>
        </w:rPr>
        <w:t>省供销合作社坚持抓重点、抓关键，鼓励引导市县供销合作社以县域乡（镇）为单位、因地制宜积极探索“三位一体”综合合作的不同实现方式和有效途径，采用</w:t>
      </w:r>
      <w:r>
        <w:rPr>
          <w:rFonts w:hint="eastAsia" w:ascii="仿宋" w:hAnsi="仿宋" w:eastAsia="仿宋" w:cs="仿宋"/>
          <w:sz w:val="32"/>
          <w:szCs w:val="32"/>
          <w:shd w:val="clear" w:color="auto" w:fill="FFFFFF"/>
        </w:rPr>
        <w:t>“互助资金 + 互助社 + 农户”的运行模式，</w:t>
      </w:r>
      <w:r>
        <w:rPr>
          <w:rFonts w:hint="eastAsia" w:ascii="仿宋" w:hAnsi="仿宋" w:eastAsia="仿宋" w:cs="仿宋"/>
          <w:sz w:val="32"/>
          <w:szCs w:val="32"/>
        </w:rPr>
        <w:t>稳妥规范开展农民合作社内部信用合作试点，扩大“三位一体”综合合作覆盖面，大力推进生产、供销、信用“三位一体”综合体发展，做好基层亮点打造、经验总结、现场推广、媒体宣传等工作。</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加强“三位一体”数字服务平台建设，通过对生产信息、供销信息、信用信息的横向整合和纵向贯通，构建生产、供销、信用“三位一体”云上合作圈，开创为农服务、组织合作、产品流通等云上的数字农业新局面，为社员及新型农业主体等提供农业生产、供销、信用“三位一体”在线合作服务，助推“三位一体”农村合作体系建设跨越式发展。</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（三）拓展“三位一体”综合合作功能</w:t>
      </w:r>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强化“统分结合、三位一体”综合合作，实现“三重合作功能”一体化、“三类合作组织”一体化、“三级合作体系”一体化，从体制机制上确保购买、销售、金融、保险等经营环节的利润真正流到农民手中。</w:t>
      </w:r>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在强化流通服务、带动生产合作的基础上，积极稳妥开展金融服务，利用经营服务形成的信息优势发展信用合作，引入金融资源支持开展流通服务，发展生产合作。推动供销合作社与各类新型农业经营主体、农村金融机构共建服务体系、融合涉农业务，形成以生产为基础、流通为主导、金融为支撑的综合协同服务新机制。</w:t>
      </w:r>
    </w:p>
    <w:p>
      <w:pPr>
        <w:pStyle w:val="5"/>
        <w:keepNext w:val="0"/>
        <w:keepLines w:val="0"/>
        <w:topLinePunct/>
        <w:ind w:firstLine="643"/>
        <w:rPr>
          <w:rFonts w:ascii="仿宋" w:hAnsi="仿宋" w:eastAsia="仿宋"/>
          <w:sz w:val="32"/>
          <w:szCs w:val="32"/>
        </w:rPr>
      </w:pPr>
      <w:bookmarkStart w:id="41" w:name="_Toc78894787"/>
      <w:r>
        <w:rPr>
          <w:rFonts w:hint="eastAsia" w:ascii="仿宋" w:hAnsi="仿宋" w:eastAsia="仿宋"/>
          <w:sz w:val="32"/>
          <w:szCs w:val="32"/>
        </w:rPr>
        <w:t>第四节 积极参与再生资源回收利用服务</w:t>
      </w:r>
      <w:bookmarkEnd w:id="41"/>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（一）优化再生资源回收利用体系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重组省湘合作再生资源平台，巩固完善再生资源回收利用网络，构建乡村绿色生态服务网络。发挥财政资金引导作用，重点抓好各级供销社建设以再生资源回收站点为基础，以集散交易中心为载体，以综合利用为目标的再生资源回收利用网络体系；抓好现有分拣中心和集散市场升级改造；打造市、县再生资源回收利用对接上下游产业的服务平台，形成规模化、规范化、产业化发展的良好格局；建立“村级回收+乡镇转运+县域分拣加工+省市再生资源综合利用”的、具有供销社特色的再生资源回收利用体系，促进全系统再生资源回收利用业务发展。拓展再生资源专业化业务领域，推进“互联网+废旧商品回收”，构建线上线下相融合的家电、电子产品、汽车、钢材等废旧物资回收体系。</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（二）积极参与农村环境整治</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充分发挥供销合作社扎根农村，贴近农民，服务农业的优势，培育壮大新型再生资源龙头企业，积极向农村环保领域拓展，参与当地政府开展农村人居环境综合治理，承接农村公益性服务项目。积极推进“两网融合”，引导和支持有条件的供销合作社以现有再生资源回收利用网络为基础，参与构建符合农村实际、方式多样的生活垃圾收运处置体系，开展农村生活垃圾分类处理，促进农村生活垃圾减量化、资源化、无害化。</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（三）积极参与农业面源污染治理</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充分发挥供销合作社服务农业的优势，大力发展生态农业、循环农业，探索开展秸秆、地膜、农药包装等农业废弃物的回收和资源化利用，探索农村废弃物资源循环利用的新型农村清洁模式。引导经营主体合理布局建设农业废弃物资源化利用中心，推进畜禽粪污、农作物秸秆等农业废弃物多样化高效利用，推进农业面源污染治理。</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（四）积极参与塑料污染治理</w:t>
      </w:r>
    </w:p>
    <w:p>
      <w:pPr>
        <w:topLinePunct/>
        <w:spacing w:before="100" w:beforeAutospacing="1" w:after="240" w:afterLines="100" w:line="600" w:lineRule="exact"/>
        <w:ind w:firstLine="561"/>
        <w:rPr>
          <w:rFonts w:ascii="仿宋" w:hAnsi="仿宋" w:eastAsia="仿宋" w:cs="仿宋"/>
          <w:sz w:val="32"/>
          <w:szCs w:val="32"/>
        </w:rPr>
      </w:pPr>
      <w:r>
        <w:rPr>
          <w:rFonts w:hint="eastAsia" w:ascii="仿宋" w:hAnsi="仿宋" w:eastAsia="仿宋" w:cs="仿宋"/>
          <w:sz w:val="32"/>
          <w:szCs w:val="32"/>
        </w:rPr>
        <w:t>发挥供销合作行业企业示范带动作用，积极参与“两薄”塑料制品（厚度小于0.025毫米的超薄塑料购物袋和厚度小于0.01毫米的聚乙烯农用地膜）治理，坚决杜绝“两薄”塑料制品通过供销合作社流通渠道进入市场，为塑料污染治理工作贡献供销力量。督促供销社系统社有企业、基层社、村级综合服务社、专业合作社、商场、惠农便利店等各类经营服务网点执行“限塑令”，严禁销售和使用“两薄”制品；发挥系统行业优势，加大对废弃塑料、农用地膜等塑料制品再回收利用，有效降低废旧塑料的流通。</w:t>
      </w:r>
    </w:p>
    <w:tbl>
      <w:tblPr>
        <w:tblStyle w:val="23"/>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7" w:type="dxa"/>
            <w:vAlign w:val="center"/>
          </w:tcPr>
          <w:p>
            <w:pPr>
              <w:pStyle w:val="21"/>
              <w:topLinePunct/>
              <w:spacing w:after="0" w:line="600" w:lineRule="exact"/>
              <w:ind w:left="0" w:leftChars="0" w:firstLine="482"/>
              <w:jc w:val="center"/>
              <w:rPr>
                <w:rFonts w:ascii="仿宋" w:hAnsi="仿宋" w:eastAsia="仿宋" w:cs="仿宋"/>
                <w:b/>
                <w:bCs/>
                <w:sz w:val="32"/>
                <w:szCs w:val="32"/>
              </w:rPr>
            </w:pPr>
            <w:r>
              <w:rPr>
                <w:rFonts w:hint="eastAsia" w:ascii="仿宋" w:hAnsi="仿宋" w:eastAsia="仿宋" w:cs="仿宋"/>
                <w:b/>
                <w:sz w:val="32"/>
                <w:szCs w:val="32"/>
              </w:rPr>
              <w:t>专栏5  促进城乡绿色发展行动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7" w:type="dxa"/>
            <w:vAlign w:val="center"/>
          </w:tcPr>
          <w:p>
            <w:pPr>
              <w:topLinePunct/>
              <w:spacing w:line="600" w:lineRule="exact"/>
              <w:ind w:firstLine="482"/>
              <w:rPr>
                <w:rFonts w:ascii="仿宋" w:hAnsi="仿宋" w:eastAsia="仿宋" w:cs="仿宋"/>
                <w:sz w:val="32"/>
                <w:szCs w:val="32"/>
              </w:rPr>
            </w:pPr>
            <w:r>
              <w:rPr>
                <w:rFonts w:hint="eastAsia" w:ascii="仿宋" w:hAnsi="仿宋" w:eastAsia="仿宋" w:cs="仿宋"/>
                <w:sz w:val="32"/>
                <w:szCs w:val="32"/>
              </w:rPr>
              <w:t>到2025年末，发展规范化的回收站点1000个，建设设施先进的再生资源综合分拣中心15个、回收利用基地（园区）5个，培育年收入超过1亿元的大型环境服务型龙头企业5家。建设集废旧回收、分拣、加工、利用于一体的产业园区，推进再生资源回收与垃圾分类“两网融合”，逐步形成技术先进、利用高效、生态环保、覆盖城乡的“村级回收+乡镇转运+县域分拣加工+省市再生资源综合利用”再生资源回收利用体系。</w:t>
            </w:r>
          </w:p>
        </w:tc>
      </w:tr>
    </w:tbl>
    <w:p>
      <w:pPr>
        <w:pStyle w:val="5"/>
        <w:keepNext w:val="0"/>
        <w:keepLines w:val="0"/>
        <w:topLinePunct/>
        <w:spacing w:before="240" w:beforeLines="100"/>
        <w:ind w:firstLine="643"/>
        <w:rPr>
          <w:rFonts w:ascii="仿宋" w:hAnsi="仿宋" w:eastAsia="仿宋"/>
          <w:sz w:val="32"/>
          <w:szCs w:val="32"/>
        </w:rPr>
      </w:pPr>
      <w:bookmarkStart w:id="42" w:name="_Toc78894788"/>
      <w:r>
        <w:rPr>
          <w:rFonts w:hint="eastAsia" w:ascii="仿宋" w:hAnsi="仿宋" w:eastAsia="仿宋"/>
          <w:sz w:val="32"/>
          <w:szCs w:val="32"/>
        </w:rPr>
        <w:t>第五节 主动承担供给保障的社会责任</w:t>
      </w:r>
      <w:bookmarkEnd w:id="42"/>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（一）积极承接政府转移的为农服务职能</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县级供销合作社要积极增强统筹协调能力，组建跨区域、跨行业的农民合作社联合社，通过行业协会，打造综合型服务平台，主动承接农村现代流通网络的规划、组织、建设等职能，强化区域流通网络建设，形成县乡村三级现代流通网络；整合系统内各种组织和资源，采用委托、承包、采购等方式，承接政府为农村经济、农业生产、农民生活提供综合性服务的重要任务，承接非基本公共服务领域政府转移的职能和任务；主动加强与同级相关职能部门的协调沟通，及时掌握政府向社会力量购买服务的指导性目录，根据政府购买的服务种类、性质和内容，积极创新服务产品和服务方式。</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（二）积极参与地方应急保障体系建设</w:t>
      </w:r>
    </w:p>
    <w:p>
      <w:pPr>
        <w:pStyle w:val="2"/>
        <w:topLinePunct/>
        <w:spacing w:line="600" w:lineRule="exact"/>
        <w:ind w:firstLine="640"/>
        <w:rPr>
          <w:rFonts w:ascii="仿宋" w:hAnsi="仿宋" w:eastAsia="仿宋" w:cs="仿宋"/>
          <w:sz w:val="32"/>
          <w:szCs w:val="32"/>
        </w:rPr>
      </w:pPr>
      <w:r>
        <w:rPr>
          <w:rFonts w:hint="eastAsia" w:ascii="仿宋" w:hAnsi="仿宋" w:eastAsia="仿宋" w:cs="仿宋"/>
          <w:sz w:val="32"/>
          <w:szCs w:val="32"/>
        </w:rPr>
        <w:t>按照国家和地方应急储备的政策标准，利用系统现有仓储、商超、农民合作社、农产品市场等资源，积极参与建设地方应急储备中心，储备阶段性急需的粮、油、肉、蛋等生活物资和化肥、农药、种子、农膜、农机具等生产物资和防汛抗旱物资。</w:t>
      </w:r>
    </w:p>
    <w:p>
      <w:pPr>
        <w:pStyle w:val="4"/>
        <w:keepNext w:val="0"/>
        <w:keepLines w:val="0"/>
        <w:topLinePunct/>
        <w:spacing w:line="600" w:lineRule="exact"/>
        <w:rPr>
          <w:rFonts w:ascii="宋体" w:hAnsi="宋体" w:eastAsia="宋体"/>
          <w:sz w:val="32"/>
          <w:szCs w:val="32"/>
        </w:rPr>
      </w:pPr>
      <w:bookmarkStart w:id="43" w:name="_Toc78894789"/>
      <w:r>
        <w:rPr>
          <w:rFonts w:hint="eastAsia" w:ascii="宋体" w:hAnsi="宋体" w:eastAsia="宋体"/>
          <w:sz w:val="32"/>
          <w:szCs w:val="32"/>
        </w:rPr>
        <w:t>第五章  夯基建社 做实与社员的利益联结</w:t>
      </w:r>
      <w:bookmarkEnd w:id="43"/>
    </w:p>
    <w:p>
      <w:pPr>
        <w:topLinePunct/>
        <w:spacing w:line="600" w:lineRule="exact"/>
        <w:ind w:firstLine="561"/>
        <w:rPr>
          <w:rFonts w:ascii="仿宋" w:hAnsi="仿宋" w:eastAsia="仿宋" w:cs="仿宋"/>
          <w:sz w:val="32"/>
          <w:szCs w:val="32"/>
        </w:rPr>
      </w:pPr>
      <w:bookmarkStart w:id="44" w:name="_Toc5992"/>
      <w:bookmarkStart w:id="45" w:name="_Toc46823086"/>
      <w:r>
        <w:rPr>
          <w:rFonts w:hint="eastAsia" w:ascii="仿宋" w:hAnsi="仿宋" w:eastAsia="仿宋" w:cs="仿宋"/>
          <w:sz w:val="32"/>
          <w:szCs w:val="32"/>
        </w:rPr>
        <w:t>扎实推进城乡供销合作社培育壮大工程建设，强化以工补农、以城带乡，推动形成工农互促、城乡互补、协调发展、共同繁荣的新型工农城乡关系，做到组织有效、信用有效、产权有效同步实现，做强县及以下供销合作社。促进农民增产增收、促进集体经济发展、促进城乡融合，为全面实施乡村振兴战略添活力。</w:t>
      </w:r>
    </w:p>
    <w:p>
      <w:pPr>
        <w:pStyle w:val="5"/>
        <w:keepNext w:val="0"/>
        <w:keepLines w:val="0"/>
        <w:topLinePunct/>
        <w:ind w:firstLine="643"/>
        <w:rPr>
          <w:rFonts w:ascii="仿宋" w:hAnsi="仿宋" w:eastAsia="仿宋"/>
          <w:sz w:val="32"/>
          <w:szCs w:val="32"/>
        </w:rPr>
      </w:pPr>
      <w:bookmarkStart w:id="46" w:name="_Toc78894790"/>
      <w:r>
        <w:rPr>
          <w:rFonts w:hint="eastAsia" w:ascii="仿宋" w:hAnsi="仿宋" w:eastAsia="仿宋"/>
          <w:sz w:val="32"/>
          <w:szCs w:val="32"/>
        </w:rPr>
        <w:t>第一节 有序推进基层社提质扩面</w:t>
      </w:r>
      <w:bookmarkEnd w:id="44"/>
      <w:bookmarkEnd w:id="45"/>
      <w:bookmarkEnd w:id="46"/>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（一）全面推进基层供销合作社建设</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抓好乡镇供销合作社的建设。</w:t>
      </w:r>
      <w:r>
        <w:rPr>
          <w:rFonts w:hint="eastAsia" w:ascii="仿宋" w:hAnsi="仿宋" w:eastAsia="仿宋" w:cs="仿宋"/>
          <w:sz w:val="32"/>
          <w:szCs w:val="32"/>
        </w:rPr>
        <w:t>争取乡镇党委、政府支持，通过整合乡镇农技、农机、商业等为农业服务事业单位资源，合作创办乡镇供销合作社。县联社采用“拨改投”的方法在乡镇供销合作社占有股份；乡镇为农服务事业单位以集体资产入社占有股份。把乡镇供销合作社建成集生产服务、流通服务、金融服务、便民服务、公益服务、发展乡镇集体经济等多功能于一体的综合平台。</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抓好村级供销合作社的建设。</w:t>
      </w:r>
      <w:r>
        <w:rPr>
          <w:rFonts w:hint="eastAsia" w:ascii="仿宋" w:hAnsi="仿宋" w:eastAsia="仿宋" w:cs="仿宋"/>
          <w:sz w:val="32"/>
          <w:szCs w:val="32"/>
        </w:rPr>
        <w:t>探索乡镇供销合作社与村级集体经济组织进行合作，创建村级供销合作社。村集体经济组织以其集体资产入社占有股份；乡镇供销合作社采用“拨改投”的方法在村级供销合作社占有股份。把村级供销合作社建成融生产、消费、信用于一体的惠农综合服务社。</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抓好乡村基层社成员入社工作。</w:t>
      </w:r>
      <w:r>
        <w:rPr>
          <w:rFonts w:hint="eastAsia" w:ascii="仿宋" w:hAnsi="仿宋" w:eastAsia="仿宋" w:cs="仿宋"/>
          <w:sz w:val="32"/>
          <w:szCs w:val="32"/>
        </w:rPr>
        <w:t>乡村两级供销合作社以可支配的资源、资产、资金等要素为依托，广泛吸收农民、家庭农场、农民专业合作社、农业企业等各类经济主体入社、入股；吸纳国有资本、集体资本、非公有资本投资入社入股。</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大力创建“五有”乡村基层供销合作社。</w:t>
      </w:r>
      <w:r>
        <w:rPr>
          <w:rFonts w:hint="eastAsia" w:ascii="仿宋" w:hAnsi="仿宋" w:eastAsia="仿宋" w:cs="仿宋"/>
          <w:sz w:val="32"/>
          <w:szCs w:val="32"/>
        </w:rPr>
        <w:t>入社农民有权益、集体经济有红利、经营主体有盈利、基层供销有积累、持续发展有能力。</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（二）稳步推进城市供销服务网点建设</w:t>
      </w:r>
    </w:p>
    <w:p>
      <w:pPr>
        <w:topLinePunct/>
        <w:spacing w:line="600" w:lineRule="exact"/>
        <w:ind w:firstLine="562"/>
        <w:rPr>
          <w:rFonts w:ascii="仿宋" w:hAnsi="仿宋" w:eastAsia="仿宋" w:cs="仿宋"/>
          <w:sz w:val="32"/>
          <w:szCs w:val="32"/>
        </w:rPr>
      </w:pPr>
      <w:r>
        <w:rPr>
          <w:rFonts w:hint="eastAsia" w:ascii="仿宋" w:hAnsi="仿宋" w:eastAsia="仿宋" w:cs="仿宋"/>
          <w:sz w:val="32"/>
          <w:szCs w:val="32"/>
        </w:rPr>
        <w:t>整合资源采取合作制、股份制等多种形式，加快在城市社区发展综合超市、生鲜超市、便利店等商业网点，重点构建农超、农店对接与便民、惠民的城市经营服务网络。加快发展社区服务，积极开展企事业单位物业服务、家政物业、养老幼教、家电维修等便民服务。积极探索建立消费合作社等新型城市社区合作经济组织。</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（三）建立健全基层供销合作社的治理机制</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按照合作制的原则加快完善治理结构，建立健全基层社社员代表大会、理事会、监事会“三会”制度，强化民主管理、民主监督。充分发挥社员主体作用，支持社员创新创造，把选择权交给社员，确保社员知情权、参与权、监督权，提高社员在经营管理事务中的话语权，真正让社员成为供销合作社的参与者和受益者。建立健全供销合作社的收益分配制度，采用利润按交易额返利和按股分红相结合的收益分配方式，充分调动社员和经营主体的积极性。</w:t>
      </w:r>
    </w:p>
    <w:p>
      <w:pPr>
        <w:pStyle w:val="5"/>
        <w:keepNext w:val="0"/>
        <w:keepLines w:val="0"/>
        <w:topLinePunct/>
        <w:ind w:firstLine="643"/>
        <w:rPr>
          <w:rFonts w:ascii="仿宋" w:hAnsi="仿宋" w:eastAsia="仿宋"/>
          <w:sz w:val="32"/>
          <w:szCs w:val="32"/>
        </w:rPr>
      </w:pPr>
      <w:bookmarkStart w:id="47" w:name="_Toc78894791"/>
      <w:r>
        <w:rPr>
          <w:rFonts w:hint="eastAsia" w:ascii="仿宋" w:hAnsi="仿宋" w:eastAsia="仿宋"/>
          <w:sz w:val="32"/>
          <w:szCs w:val="32"/>
        </w:rPr>
        <w:t>第二节 大力推进县级社高质量发展</w:t>
      </w:r>
      <w:bookmarkEnd w:id="47"/>
    </w:p>
    <w:p>
      <w:pPr>
        <w:topLinePunct/>
        <w:spacing w:line="600" w:lineRule="exact"/>
        <w:ind w:firstLine="560"/>
        <w:rPr>
          <w:rFonts w:ascii="仿宋" w:hAnsi="仿宋" w:eastAsia="仿宋" w:cs="仿宋"/>
          <w:sz w:val="32"/>
          <w:szCs w:val="32"/>
        </w:rPr>
      </w:pPr>
      <w:bookmarkStart w:id="48" w:name="_Toc46823087"/>
      <w:r>
        <w:rPr>
          <w:rFonts w:hint="eastAsia" w:ascii="仿宋" w:hAnsi="仿宋" w:eastAsia="仿宋" w:cs="仿宋"/>
          <w:sz w:val="32"/>
          <w:szCs w:val="32"/>
        </w:rPr>
        <w:t>依托供销合作社培育壮大工程，积极整合和优化资源，按照中华全国供销合作总社“百强县级社、标杆基层社、农民合作社示范社、农村综合服务社星级社”的评选要求，在全省供销社系统推进创先争优工程，创建一批百强县级社、标杆基层社、农民合作社示范社、农村综合服务社星级社，示范引导各级基层社的提质增效，实现县级供销合作社及其基层社和合作社的规范、快速、健康、高质量发展。</w:t>
      </w:r>
    </w:p>
    <w:p>
      <w:pPr>
        <w:topLinePunct/>
        <w:spacing w:line="600" w:lineRule="exact"/>
        <w:ind w:firstLine="643" w:firstLineChars="200"/>
        <w:jc w:val="left"/>
        <w:rPr>
          <w:rFonts w:ascii="仿宋" w:hAnsi="仿宋" w:eastAsia="仿宋" w:cs="仿宋"/>
          <w:b/>
          <w:bCs/>
          <w:sz w:val="32"/>
          <w:szCs w:val="32"/>
        </w:rPr>
      </w:pPr>
      <w:bookmarkStart w:id="49" w:name="_Toc31721"/>
      <w:r>
        <w:rPr>
          <w:rFonts w:hint="eastAsia" w:ascii="仿宋" w:hAnsi="仿宋" w:eastAsia="仿宋" w:cs="仿宋"/>
          <w:b/>
          <w:bCs/>
          <w:sz w:val="32"/>
          <w:szCs w:val="32"/>
        </w:rPr>
        <w:t>（一）提升县级社的统筹发展能力</w:t>
      </w:r>
      <w:bookmarkEnd w:id="48"/>
      <w:bookmarkEnd w:id="49"/>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统筹整合县域内供销合作社资源，实行资产管理一体化、网络运营一体化、项目建设一体化。县级供销合作联社要认真贯彻落实好中央和省、市、县各级党委政府的决策部署，按照全国总社、省社和市州社的统一安排，充分发挥好县级供销合作社的指导作用，研究制定发展规划，指导服务系统改革发展，履行行业管理、政策协调、资产监管、教育培训、服务三农等职责；向政府和有关部门反映农民社员及供销合作社意见和要求，争取政策扶持，维护供销合作社和农民社员的合法权益；指导县乡（镇）村基层社、农民合作社及其联合社、村级（社区）综合服务社、农村合作经济组织联合会等供销合作社基层组织建设，促进基层供销合作社加强民主管理，密切与农民的联系，协调成员社之间的关系，发挥群体联合优势。</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（二）积极推行“百强县级社”“标杆基层社”的建设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省、市、县三级供销合作社统筹制定“百强县级社”、城乡“标杆基层社”发展规划，通过资金投入、政策支持，促进建设计划有效实施。采用申报、评议、指导、监管、优胜、劣汰等运行的方法，着力推进“百强县级社”建设。到2025年全省涌现20个以上“百强县级社”。</w:t>
      </w:r>
    </w:p>
    <w:p>
      <w:pPr>
        <w:topLinePunct/>
        <w:spacing w:line="600" w:lineRule="exact"/>
        <w:ind w:firstLine="643" w:firstLineChars="200"/>
        <w:jc w:val="left"/>
        <w:rPr>
          <w:rFonts w:ascii="仿宋" w:hAnsi="仿宋" w:eastAsia="仿宋" w:cs="仿宋"/>
          <w:b/>
          <w:bCs/>
          <w:sz w:val="32"/>
          <w:szCs w:val="32"/>
        </w:rPr>
      </w:pPr>
      <w:bookmarkStart w:id="50" w:name="_Toc46823089"/>
      <w:r>
        <w:rPr>
          <w:rFonts w:hint="eastAsia" w:ascii="仿宋" w:hAnsi="仿宋" w:eastAsia="仿宋" w:cs="仿宋"/>
          <w:b/>
          <w:bCs/>
          <w:sz w:val="32"/>
          <w:szCs w:val="32"/>
        </w:rPr>
        <w:t>（三）着力提升农村综合服务社水平</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县级社坚持“统筹规划、整合资源、优势互补、共建共享”的思路，依托“新网工程”，立足各地实际情况，按照“先易后难、稳步推进”的原则，合理布局，采取升级改造系统资源自建一批、与新农村建设统筹谋划新建一批、整合涉农社会资源共建一批、依托村两委发展一批、多渠道联合共建一批等途径，在全省县域内大力推进村级（社区）供销综合服务社建设与改造提升，强化农村综合服务社星级社建设，逐步实现统一标识、统一服务规范，规范农村综合服务社的经营服务行为。</w:t>
      </w:r>
    </w:p>
    <w:p>
      <w:pPr>
        <w:pStyle w:val="5"/>
        <w:keepNext w:val="0"/>
        <w:keepLines w:val="0"/>
        <w:topLinePunct/>
        <w:ind w:firstLine="643"/>
        <w:rPr>
          <w:rFonts w:ascii="仿宋" w:hAnsi="仿宋" w:eastAsia="仿宋"/>
          <w:sz w:val="32"/>
          <w:szCs w:val="32"/>
        </w:rPr>
      </w:pPr>
      <w:bookmarkStart w:id="51" w:name="_Toc78894792"/>
      <w:r>
        <w:rPr>
          <w:rFonts w:hint="eastAsia" w:ascii="仿宋" w:hAnsi="仿宋" w:eastAsia="仿宋"/>
          <w:sz w:val="32"/>
          <w:szCs w:val="32"/>
        </w:rPr>
        <w:t>第三节 积极推进供销合作社领办创办农民合作社</w:t>
      </w:r>
      <w:bookmarkEnd w:id="50"/>
      <w:bookmarkEnd w:id="51"/>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（一）领办创办农民专业合作社联合社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引导支持县级社、基层社、出资企业和农民合作社围绕当地优势产业牵头组建产业型农民合作社联合社和区域综合型农民合作社联合社。区域型农民专业合作社联合社按照行政区划建设，形成省、市、县、乡自下而上、上下贯通的农民专业合作社联合社体系；产业型农民专业合作社联合社由区域内从事同类生产经营的农民专业合作社联合组建。联合社形式上因地制宜，可依托省、市、县、乡等各级供销合作社进行创建。</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（二）领办创办农民专业合作社及其示范社</w:t>
      </w:r>
    </w:p>
    <w:p>
      <w:pPr>
        <w:topLinePunct/>
        <w:spacing w:line="600" w:lineRule="exact"/>
        <w:ind w:firstLine="562"/>
        <w:rPr>
          <w:rFonts w:ascii="仿宋" w:hAnsi="仿宋" w:eastAsia="仿宋" w:cs="仿宋"/>
          <w:sz w:val="32"/>
          <w:szCs w:val="32"/>
        </w:rPr>
      </w:pPr>
      <w:r>
        <w:rPr>
          <w:rStyle w:val="37"/>
          <w:rFonts w:hint="eastAsia" w:ascii="仿宋" w:hAnsi="仿宋" w:eastAsia="仿宋" w:cs="仿宋"/>
          <w:sz w:val="32"/>
          <w:szCs w:val="32"/>
        </w:rPr>
        <w:t>创新农民合作社领办形式。</w:t>
      </w:r>
      <w:r>
        <w:rPr>
          <w:rFonts w:hint="eastAsia" w:ascii="仿宋" w:hAnsi="仿宋" w:eastAsia="仿宋" w:cs="仿宋"/>
          <w:sz w:val="32"/>
          <w:szCs w:val="32"/>
        </w:rPr>
        <w:t>推动各级联合社、基层社采取出资创办、入股参办、服务带动等多种方式领办创办农民合作社。支持各级联合社、基层社发展有较强带动能力的产业型农民合作社，组织农民发展标准化、规模化生产，将先进适用的品种、投入品、技术、装备导入小农户。推动基层社围绕农业生产、农产品加工、农产品流通等重点领域领办创办服务型农民合作社。引导有条件的基层社整合内外资源，发展具备生产、供销、信用等服务功能的综合型农民合作社。</w:t>
      </w:r>
    </w:p>
    <w:p>
      <w:pPr>
        <w:topLinePunct/>
        <w:spacing w:line="600" w:lineRule="exact"/>
        <w:ind w:firstLine="562"/>
        <w:rPr>
          <w:rFonts w:ascii="仿宋" w:hAnsi="仿宋" w:eastAsia="仿宋" w:cs="仿宋"/>
          <w:sz w:val="32"/>
          <w:szCs w:val="32"/>
        </w:rPr>
      </w:pPr>
      <w:r>
        <w:rPr>
          <w:rStyle w:val="37"/>
          <w:rFonts w:hint="eastAsia" w:ascii="仿宋" w:hAnsi="仿宋" w:eastAsia="仿宋" w:cs="仿宋"/>
          <w:sz w:val="32"/>
          <w:szCs w:val="32"/>
        </w:rPr>
        <w:t>加强农民专业合作社示范社创办力度。</w:t>
      </w:r>
      <w:r>
        <w:rPr>
          <w:rFonts w:hint="eastAsia" w:ascii="仿宋" w:hAnsi="仿宋" w:eastAsia="仿宋" w:cs="仿宋"/>
          <w:sz w:val="32"/>
          <w:szCs w:val="32"/>
        </w:rPr>
        <w:t>以习近平总书记来湖南考察时对“广源种植专业合作社”理事长肖定的殷切嘱托和点赞为鼓舞</w:t>
      </w:r>
      <w:r>
        <w:rPr>
          <w:rStyle w:val="37"/>
          <w:rFonts w:hint="eastAsia" w:ascii="仿宋" w:hAnsi="仿宋" w:eastAsia="仿宋" w:cs="仿宋"/>
          <w:sz w:val="32"/>
          <w:szCs w:val="32"/>
        </w:rPr>
        <w:t>，</w:t>
      </w:r>
      <w:r>
        <w:rPr>
          <w:rFonts w:hint="eastAsia" w:ascii="仿宋" w:hAnsi="仿宋" w:eastAsia="仿宋" w:cs="仿宋"/>
          <w:sz w:val="32"/>
          <w:szCs w:val="32"/>
        </w:rPr>
        <w:t>着力打造长沙市望城区广源种植专业合作社全国示范社。设立建设标准、制定支持政策、建立管理制度，健全农民专业合作社示范社的制度，深入开展“农民合作社示范社创建”活动，推进农民合作社质量提升，加大对运行规范的农民合作社扶持力度，积极培育一批管理民主、制度健全、经济实力强、服务功能全、利益联结紧、带动能力强、品牌效益高的农民合作社示范社，在全省创建1000家有实力、有品牌、运行规范、与农民利益联系紧密的农民专业合作社。</w:t>
      </w:r>
    </w:p>
    <w:p>
      <w:pPr>
        <w:pStyle w:val="5"/>
        <w:keepNext w:val="0"/>
        <w:keepLines w:val="0"/>
        <w:topLinePunct/>
        <w:ind w:firstLine="643"/>
        <w:rPr>
          <w:rFonts w:ascii="仿宋" w:hAnsi="仿宋" w:eastAsia="仿宋"/>
          <w:sz w:val="32"/>
          <w:szCs w:val="32"/>
        </w:rPr>
      </w:pPr>
      <w:bookmarkStart w:id="52" w:name="_Toc78894793"/>
      <w:bookmarkStart w:id="53" w:name="_Toc12362"/>
      <w:bookmarkStart w:id="54" w:name="_Toc46823090"/>
      <w:r>
        <w:rPr>
          <w:rFonts w:hint="eastAsia" w:ascii="仿宋" w:hAnsi="仿宋" w:eastAsia="仿宋"/>
          <w:sz w:val="32"/>
          <w:szCs w:val="32"/>
        </w:rPr>
        <w:t>第四节 支持家庭农场发展壮大</w:t>
      </w:r>
      <w:bookmarkEnd w:id="52"/>
    </w:p>
    <w:p>
      <w:pPr>
        <w:pStyle w:val="2"/>
        <w:topLinePunct/>
        <w:spacing w:line="600" w:lineRule="exact"/>
        <w:ind w:firstLine="640"/>
        <w:rPr>
          <w:rFonts w:ascii="仿宋" w:hAnsi="仿宋" w:eastAsia="仿宋" w:cs="仿宋"/>
          <w:b/>
          <w:bCs/>
          <w:sz w:val="32"/>
          <w:szCs w:val="32"/>
        </w:rPr>
      </w:pPr>
      <w:r>
        <w:rPr>
          <w:rFonts w:hint="eastAsia" w:ascii="仿宋" w:hAnsi="仿宋" w:eastAsia="仿宋" w:cs="仿宋"/>
          <w:sz w:val="32"/>
          <w:szCs w:val="32"/>
        </w:rPr>
        <w:t>鼓励和支持各级供销合作社发挥自身组织优势，按照湖南省支持家庭农场发展的相关政策，通过多种形式服务家庭农场，为家庭农场提供农业技术推广、优良品种引进、动植物疫病防控、质量检测检验、农资供应和市场营销等服务。鼓励各级供销合作社，创新农业生产服务模式，支持家庭农场发展规模适度、生产集约、管理先进、效益明显的示范农场。</w:t>
      </w:r>
    </w:p>
    <w:bookmarkEnd w:id="53"/>
    <w:bookmarkEnd w:id="54"/>
    <w:p>
      <w:pPr>
        <w:pStyle w:val="5"/>
        <w:keepNext w:val="0"/>
        <w:keepLines w:val="0"/>
        <w:topLinePunct/>
        <w:ind w:firstLine="643"/>
        <w:rPr>
          <w:rFonts w:ascii="仿宋" w:hAnsi="仿宋" w:eastAsia="仿宋"/>
          <w:sz w:val="32"/>
          <w:szCs w:val="32"/>
        </w:rPr>
      </w:pPr>
      <w:bookmarkStart w:id="55" w:name="_Toc78894794"/>
      <w:r>
        <w:rPr>
          <w:rFonts w:hint="eastAsia" w:ascii="仿宋" w:hAnsi="仿宋" w:eastAsia="仿宋"/>
          <w:sz w:val="32"/>
          <w:szCs w:val="32"/>
        </w:rPr>
        <w:t>第五节 主动参与农村集体经济发展</w:t>
      </w:r>
      <w:bookmarkEnd w:id="55"/>
    </w:p>
    <w:p>
      <w:pPr>
        <w:topLinePunct/>
        <w:spacing w:after="240" w:afterLines="100" w:line="600" w:lineRule="exact"/>
        <w:ind w:firstLine="561"/>
        <w:rPr>
          <w:rFonts w:ascii="仿宋" w:hAnsi="仿宋" w:eastAsia="仿宋" w:cs="仿宋"/>
          <w:sz w:val="32"/>
          <w:szCs w:val="32"/>
        </w:rPr>
      </w:pPr>
      <w:r>
        <w:rPr>
          <w:rFonts w:hint="eastAsia" w:ascii="仿宋" w:hAnsi="仿宋" w:eastAsia="仿宋" w:cs="仿宋"/>
          <w:sz w:val="32"/>
          <w:szCs w:val="32"/>
        </w:rPr>
        <w:t>主动参与壮大新型农村集体经济行动，积极推进在村党组织领导下以村级基层社为平台，与农村集体经济组织一起发展集体资源性资产股份合作，组织带领村民发展生产合作、生活（消费）合作，受托运营村集体资产，发展壮大集体经济。积极开展“村社共建”，培育富民产业，发挥供销合作社产业主体众多、熟悉市场、衔接产销的优势，与村集体共建产业项目、共办服务平台、共创农民合作社，激活农村要素资源，发展富民兴村产业。完善利益联结机制，让农民更多分享产业增值收益。鼓励有条件的供销合作社开展农村产权流转交易和管理信息网络平台建设，提供综合性交易服务。</w:t>
      </w:r>
    </w:p>
    <w:tbl>
      <w:tblPr>
        <w:tblStyle w:val="23"/>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2" w:type="dxa"/>
            <w:vAlign w:val="center"/>
          </w:tcPr>
          <w:p>
            <w:pPr>
              <w:pStyle w:val="21"/>
              <w:topLinePunct/>
              <w:spacing w:after="0" w:line="540" w:lineRule="exact"/>
              <w:ind w:left="0" w:leftChars="0" w:firstLine="482"/>
              <w:jc w:val="center"/>
              <w:rPr>
                <w:rFonts w:ascii="仿宋" w:hAnsi="仿宋" w:eastAsia="仿宋" w:cs="仿宋"/>
                <w:b/>
                <w:bCs/>
                <w:sz w:val="32"/>
                <w:szCs w:val="32"/>
              </w:rPr>
            </w:pPr>
            <w:r>
              <w:rPr>
                <w:rFonts w:hint="eastAsia" w:ascii="仿宋" w:hAnsi="仿宋" w:eastAsia="仿宋" w:cs="仿宋"/>
                <w:b/>
                <w:sz w:val="32"/>
                <w:szCs w:val="32"/>
              </w:rPr>
              <w:t>专栏</w:t>
            </w:r>
            <w:r>
              <w:rPr>
                <w:rFonts w:ascii="仿宋" w:hAnsi="仿宋" w:eastAsia="仿宋" w:cs="仿宋"/>
                <w:b/>
                <w:sz w:val="32"/>
                <w:szCs w:val="32"/>
              </w:rPr>
              <w:t>6</w:t>
            </w:r>
            <w:r>
              <w:rPr>
                <w:rFonts w:hint="eastAsia" w:ascii="仿宋" w:hAnsi="仿宋" w:eastAsia="仿宋" w:cs="仿宋"/>
                <w:b/>
                <w:sz w:val="32"/>
                <w:szCs w:val="32"/>
              </w:rPr>
              <w:t xml:space="preserve">  供销合作社培育壮大系列工程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2" w:type="dxa"/>
            <w:vAlign w:val="center"/>
          </w:tcPr>
          <w:p>
            <w:pPr>
              <w:topLinePunct/>
              <w:spacing w:line="540" w:lineRule="exact"/>
              <w:ind w:firstLine="482"/>
              <w:rPr>
                <w:rFonts w:ascii="仿宋" w:hAnsi="仿宋" w:eastAsia="仿宋" w:cs="仿宋"/>
                <w:sz w:val="32"/>
                <w:szCs w:val="32"/>
              </w:rPr>
            </w:pPr>
            <w:r>
              <w:rPr>
                <w:rFonts w:hint="eastAsia" w:ascii="仿宋" w:hAnsi="仿宋" w:eastAsia="仿宋" w:cs="仿宋"/>
                <w:b/>
                <w:sz w:val="32"/>
                <w:szCs w:val="32"/>
              </w:rPr>
              <w:t>1、基层社提质扩面工程。</w:t>
            </w:r>
            <w:r>
              <w:rPr>
                <w:rFonts w:hint="eastAsia" w:ascii="仿宋" w:hAnsi="仿宋" w:eastAsia="仿宋" w:cs="仿宋"/>
                <w:sz w:val="32"/>
                <w:szCs w:val="32"/>
              </w:rPr>
              <w:t>通过恢复新建、改造完善、提质增效等措施，分类推进基层社提质扩面，到2022年末，全省系统新增改造升级薄弱基层社1000家，拓展经营服务功能，密切与农民的利益联结。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2" w:type="dxa"/>
            <w:vAlign w:val="center"/>
          </w:tcPr>
          <w:p>
            <w:pPr>
              <w:topLinePunct/>
              <w:spacing w:line="540" w:lineRule="exact"/>
              <w:ind w:firstLine="482"/>
              <w:rPr>
                <w:rFonts w:ascii="仿宋" w:hAnsi="仿宋" w:eastAsia="仿宋" w:cs="仿宋"/>
                <w:bCs/>
                <w:sz w:val="32"/>
                <w:szCs w:val="32"/>
              </w:rPr>
            </w:pPr>
            <w:r>
              <w:rPr>
                <w:rFonts w:hint="eastAsia" w:ascii="仿宋" w:hAnsi="仿宋" w:eastAsia="仿宋" w:cs="仿宋"/>
                <w:b/>
                <w:sz w:val="32"/>
                <w:szCs w:val="32"/>
              </w:rPr>
              <w:t>2、创先争优工程。</w:t>
            </w:r>
            <w:r>
              <w:rPr>
                <w:rFonts w:hint="eastAsia" w:ascii="仿宋" w:hAnsi="仿宋" w:eastAsia="仿宋" w:cs="仿宋"/>
                <w:sz w:val="32"/>
                <w:szCs w:val="32"/>
              </w:rPr>
              <w:t>把郴州市汝城县的“沙洲村”、湘西自治州的“菖蒲塘村”与“十八洞村”等村的村级基层供销社作为全国示范合作社打造。到2025年末，全省系统内力争百强县级社数目在全国系统内名列前茅，力争100家基层社被评为“全国标杆社”、100家专业合作社被评为“全国示范社”、100家为农服务社成功申报“全国五星级为农服务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2" w:type="dxa"/>
            <w:vAlign w:val="center"/>
          </w:tcPr>
          <w:p>
            <w:pPr>
              <w:pStyle w:val="10"/>
              <w:topLinePunct/>
              <w:spacing w:after="0" w:line="540" w:lineRule="exact"/>
              <w:ind w:firstLine="482"/>
              <w:rPr>
                <w:rFonts w:ascii="仿宋" w:hAnsi="仿宋" w:eastAsia="仿宋" w:cs="仿宋"/>
                <w:bCs/>
                <w:sz w:val="32"/>
                <w:szCs w:val="32"/>
              </w:rPr>
            </w:pPr>
            <w:r>
              <w:rPr>
                <w:rFonts w:hint="eastAsia" w:ascii="仿宋" w:hAnsi="仿宋" w:eastAsia="仿宋" w:cs="仿宋"/>
                <w:b/>
                <w:bCs/>
                <w:sz w:val="32"/>
                <w:szCs w:val="32"/>
              </w:rPr>
              <w:t>3、新型基层社培育壮大工程</w:t>
            </w:r>
            <w:r>
              <w:rPr>
                <w:rFonts w:hint="eastAsia" w:ascii="仿宋" w:hAnsi="仿宋" w:eastAsia="仿宋" w:cs="仿宋"/>
                <w:sz w:val="32"/>
                <w:szCs w:val="32"/>
              </w:rPr>
              <w:t>。到2025年末，全省系统内创建乡村基层供销合作社60%以上,同时进一步新增或改造提升农村惠农综合服务社；建设城市社区供销合作社服务网点30%以上,创建新型城乡供销合作一体化经营服务模式;创建400个综合实力强、服务功能全、与农民联结紧的基层社标杆社，领办创办农民专业合作社联合作社1000个以上。</w:t>
            </w:r>
          </w:p>
        </w:tc>
      </w:tr>
    </w:tbl>
    <w:p>
      <w:pPr>
        <w:pStyle w:val="4"/>
        <w:keepNext w:val="0"/>
        <w:keepLines w:val="0"/>
        <w:topLinePunct/>
        <w:spacing w:line="600" w:lineRule="exact"/>
        <w:rPr>
          <w:rFonts w:ascii="宋体" w:hAnsi="宋体" w:eastAsia="宋体"/>
          <w:sz w:val="32"/>
          <w:szCs w:val="32"/>
        </w:rPr>
      </w:pPr>
      <w:bookmarkStart w:id="56" w:name="_Toc78894795"/>
      <w:r>
        <w:rPr>
          <w:rFonts w:hint="eastAsia" w:ascii="宋体" w:hAnsi="宋体" w:eastAsia="宋体"/>
          <w:sz w:val="32"/>
          <w:szCs w:val="32"/>
        </w:rPr>
        <w:t>第六章  以企兴社 做大做强社有资本</w:t>
      </w:r>
      <w:bookmarkEnd w:id="56"/>
      <w:bookmarkStart w:id="57" w:name="_Toc1356"/>
      <w:bookmarkStart w:id="58" w:name="_Toc46823092"/>
    </w:p>
    <w:p>
      <w:pPr>
        <w:pStyle w:val="5"/>
        <w:keepNext w:val="0"/>
        <w:keepLines w:val="0"/>
        <w:topLinePunct/>
        <w:ind w:firstLine="643"/>
        <w:rPr>
          <w:rFonts w:ascii="仿宋" w:hAnsi="仿宋" w:eastAsia="仿宋"/>
          <w:sz w:val="32"/>
          <w:szCs w:val="32"/>
        </w:rPr>
      </w:pPr>
      <w:bookmarkStart w:id="59" w:name="_Toc78894796"/>
      <w:r>
        <w:rPr>
          <w:rFonts w:hint="eastAsia" w:ascii="仿宋" w:hAnsi="仿宋" w:eastAsia="仿宋"/>
          <w:sz w:val="32"/>
          <w:szCs w:val="32"/>
        </w:rPr>
        <w:t xml:space="preserve">第一节 </w:t>
      </w:r>
      <w:bookmarkEnd w:id="57"/>
      <w:bookmarkEnd w:id="58"/>
      <w:r>
        <w:rPr>
          <w:rFonts w:hint="eastAsia" w:ascii="仿宋" w:hAnsi="仿宋" w:eastAsia="仿宋"/>
          <w:sz w:val="32"/>
          <w:szCs w:val="32"/>
        </w:rPr>
        <w:t>优化社有资产结构，提高社有企业产业支撑能力</w:t>
      </w:r>
      <w:bookmarkEnd w:id="59"/>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（一）盘活集体资产，夯实社有企业经济基础</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清理整合社有资产，探索建立社有资产化“零”为整的资产流动、保值增值新模式。通过采用资产运营新模式、集中资产管理新优势、归口资产经营管理公司进行投资运营。以加快盘活闲置资产、逐步改善资产“旧、小、散”的现状、有效开发和改造提升供销合作系统资产作为重点，开展社企合作、资产入股，延伸产业链条，确保社有资产效益最大化。</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（二）规范社有资产经营投资行为</w:t>
      </w:r>
    </w:p>
    <w:p>
      <w:pPr>
        <w:pStyle w:val="2"/>
        <w:topLinePunct/>
        <w:spacing w:line="600" w:lineRule="exact"/>
        <w:ind w:firstLine="640"/>
        <w:rPr>
          <w:rFonts w:ascii="仿宋" w:hAnsi="仿宋" w:eastAsia="仿宋" w:cs="仿宋"/>
          <w:sz w:val="32"/>
          <w:szCs w:val="32"/>
        </w:rPr>
      </w:pPr>
      <w:r>
        <w:rPr>
          <w:rFonts w:hint="eastAsia" w:ascii="仿宋" w:hAnsi="仿宋" w:eastAsia="仿宋" w:cs="仿宋"/>
          <w:sz w:val="32"/>
          <w:szCs w:val="32"/>
        </w:rPr>
        <w:t>强化投资管理，严格履行尽职调查、可行性研究论证、合法性审核、合同管理等程序，切实解决盲目铺摊子上项目、追求账面数字利润、只投不管、失职渎职等突出问题，清理整顿虚假投资、挂靠经营等不规范行为。严格规范社有企业投资行为，不断完善《省社全资及控股企业社有资本收益管理办法》《省社直属企业经营预算管理办法》《省社社有资产监督管理实施办法》等社有资本管理制度。</w:t>
      </w:r>
    </w:p>
    <w:p>
      <w:pPr>
        <w:topLinePunct/>
        <w:spacing w:line="600" w:lineRule="exact"/>
        <w:ind w:firstLine="643" w:firstLineChars="200"/>
        <w:jc w:val="left"/>
        <w:rPr>
          <w:rFonts w:ascii="仿宋" w:hAnsi="仿宋" w:eastAsia="仿宋" w:cs="仿宋"/>
          <w:b/>
          <w:bCs/>
          <w:sz w:val="32"/>
          <w:szCs w:val="32"/>
        </w:rPr>
      </w:pPr>
      <w:bookmarkStart w:id="60" w:name="_Toc46823096"/>
      <w:bookmarkStart w:id="61" w:name="_Toc3579"/>
      <w:r>
        <w:rPr>
          <w:rFonts w:hint="eastAsia" w:ascii="仿宋" w:hAnsi="仿宋" w:eastAsia="仿宋" w:cs="仿宋"/>
          <w:b/>
          <w:bCs/>
          <w:sz w:val="32"/>
          <w:szCs w:val="32"/>
        </w:rPr>
        <w:t>（三）提升社有资本运转效率和效益</w:t>
      </w:r>
      <w:bookmarkEnd w:id="60"/>
      <w:bookmarkEnd w:id="61"/>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坚定不移地实施产业发展与资本运作“双轮驱动”战略，从“管企业”向“管资本”转变，通过社有资本投资运营公司平台，以资本为纽带、以产权为基础，积极发展混合所有制经济，融合资本市场，鼓励有条件的企业上市。引进战略投资者，提高资本流动性，放大社有资本功能，实现社有资本保值增值。提升调整股权结构、增强股权运作、价值管理等能力，通过清理退出一批、重组整合一批、创新发展一批，实现社有资本形态转换，使社有资本向更需要的行业和领域集中投入使用，提升资本运转效率。积极发展“双循环经济”，推进社有企业经营方式由生产服务型向产业导向型转变，引导社有企业利用现有资本、整合资源积极发展数字经济、智能经济等，开创多元发展的内循环经济新业态，提升资本运转效益。鼓励投资运营公司在审慎控制风险的前提下，与金融机构和金融企业合作，设立对应的产业发展基金来提高投资运营能力，提高“资产证券化水平”、提升社有资本运营效率和效益。</w:t>
      </w:r>
    </w:p>
    <w:p>
      <w:pPr>
        <w:pStyle w:val="5"/>
        <w:keepNext w:val="0"/>
        <w:keepLines w:val="0"/>
        <w:topLinePunct/>
        <w:ind w:firstLine="643"/>
        <w:rPr>
          <w:rFonts w:ascii="仿宋" w:hAnsi="仿宋" w:eastAsia="仿宋"/>
          <w:sz w:val="32"/>
          <w:szCs w:val="32"/>
        </w:rPr>
      </w:pPr>
      <w:bookmarkStart w:id="62" w:name="_Toc46823093"/>
      <w:bookmarkStart w:id="63" w:name="_Toc4832"/>
      <w:bookmarkStart w:id="64" w:name="_Toc78894797"/>
      <w:r>
        <w:rPr>
          <w:rFonts w:hint="eastAsia" w:ascii="仿宋" w:hAnsi="仿宋" w:eastAsia="仿宋"/>
          <w:sz w:val="32"/>
          <w:szCs w:val="32"/>
        </w:rPr>
        <w:t>第二节 组建供销集团，打造骨干龙头企业</w:t>
      </w:r>
      <w:bookmarkEnd w:id="62"/>
      <w:bookmarkEnd w:id="63"/>
      <w:r>
        <w:rPr>
          <w:rFonts w:hint="eastAsia" w:ascii="仿宋" w:hAnsi="仿宋" w:eastAsia="仿宋"/>
          <w:sz w:val="32"/>
          <w:szCs w:val="32"/>
        </w:rPr>
        <w:t>，大力发展农业优势产业</w:t>
      </w:r>
      <w:bookmarkEnd w:id="64"/>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（一）推进社有企业并购重组，培育大型产业集团</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创建湖南省湘供销集团。</w:t>
      </w:r>
      <w:r>
        <w:rPr>
          <w:rFonts w:hint="eastAsia" w:ascii="仿宋" w:hAnsi="仿宋" w:eastAsia="仿宋" w:cs="仿宋"/>
          <w:sz w:val="32"/>
          <w:szCs w:val="32"/>
        </w:rPr>
        <w:t>以湖南湘合作资产管理有限公司为主体，采取合并、划转、并购、转让等多种方式，进行“产权、契约、要素”等多种形式的合作，推动跨区域的橫向联合和跨层级的纵向整合，打造“湖南省湘供销集团”综合服务平台，形成农资、农产品、再生资源、日用消费品、冷链物流等经营领域和产学研、医养康、农闲旅等新业态的优势产业集群，增强服务功能、提升服务水平。</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聚焦主业、积极实施集团化战略</w:t>
      </w:r>
      <w:r>
        <w:rPr>
          <w:rFonts w:hint="eastAsia" w:ascii="仿宋" w:hAnsi="仿宋" w:eastAsia="仿宋" w:cs="仿宋"/>
          <w:sz w:val="32"/>
          <w:szCs w:val="32"/>
        </w:rPr>
        <w:t>。加快资产重组步伐，深入推进社有企业结构性重组和专业化整合，坚持重组或关停长期亏损、扭亏无望的企业，依法破产资不抵债的企业。鼓励有条件的市县联社整合社有企业成立企业集团，打造知名企业品牌，全面提升企业发展活力、综合实力、为农服务能力和在乡村产业发展中的带动能力。</w:t>
      </w:r>
    </w:p>
    <w:p>
      <w:pPr>
        <w:topLinePunct/>
        <w:spacing w:line="600" w:lineRule="exact"/>
        <w:ind w:firstLine="560"/>
        <w:rPr>
          <w:rFonts w:ascii="仿宋" w:hAnsi="仿宋" w:eastAsia="仿宋" w:cs="仿宋"/>
          <w:sz w:val="32"/>
          <w:szCs w:val="32"/>
        </w:rPr>
      </w:pPr>
      <w:r>
        <w:rPr>
          <w:rFonts w:hint="eastAsia" w:ascii="仿宋" w:hAnsi="仿宋" w:eastAsia="仿宋" w:cs="仿宋"/>
          <w:b/>
          <w:bCs/>
          <w:sz w:val="32"/>
          <w:szCs w:val="32"/>
        </w:rPr>
        <w:t>成立社有资本投资运营公司</w:t>
      </w:r>
      <w:r>
        <w:rPr>
          <w:rFonts w:hint="eastAsia" w:ascii="仿宋" w:hAnsi="仿宋" w:eastAsia="仿宋" w:cs="仿宋"/>
          <w:sz w:val="32"/>
          <w:szCs w:val="32"/>
        </w:rPr>
        <w:t>。优化经营结构和资产结构，提升规模经营实力和抗风险能力，建立优胜劣汰的市场化退出机制，加快处置低效无效资产，提高社有资本投资效率。推进和加强省、市、县等多级社有企业</w:t>
      </w:r>
      <w:r>
        <w:rPr>
          <w:rStyle w:val="36"/>
          <w:rFonts w:hint="eastAsia" w:ascii="仿宋" w:hAnsi="仿宋" w:eastAsia="仿宋" w:cs="仿宋"/>
          <w:b w:val="0"/>
          <w:sz w:val="32"/>
          <w:szCs w:val="32"/>
        </w:rPr>
        <w:t>间的产权、资本和业务联结，逐步推动各级供销合作社相互参股、抱团发展，努力形成上下贯通、纵横联合、布局合理、运转高效的经营格局。</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（二）围绕发展城乡服务产业，大力培育服务龙头企业，推进服务产业提质升级</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整合城乡农副产品、工业产品、生活日用品等经营资源，培育产品加工、产品购销、物流配送等龙头企业，推进产品市场流通与销售，不断满足城乡居民生产生活需求。整合农业经营服务实体资源，培育育种服务、农机服务、植保服务等生产服务与产品加工龙头企业，为农户进行产品生产提供标准化、规模化、社会化产前、产中、产后服务。培育再生资源回收利用龙头企业，加强同业经营企业的纵向整合与横向联合，促进优势资源进一步向骨干企业集中，尽快培育形成一批网络完整、经营规模大、经济效益好、控制力强、技术装备先进的环保型龙头企业。</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（三）着力推进产业融合业务发展，打造特色产业集群</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不断提升社有企业农业产业开发能力和经营服务水平，面向粮食、生猪、蔬菜、茶叶、油料、水产、水果、食用菌、蜂业、中药材等农业特色产业，进行产业深度融合发展，紧紧扭住供给侧结构性改革这条主线，注重需求侧管理，打通堵点，补齐短板，贯通生产、分配、流通、消费各环节，形成需求牵引供给、供给创造需求的更高水平动态平衡。</w:t>
      </w:r>
    </w:p>
    <w:p>
      <w:pPr>
        <w:topLinePunct/>
        <w:spacing w:line="600" w:lineRule="exact"/>
        <w:ind w:firstLine="560"/>
        <w:rPr>
          <w:rFonts w:ascii="仿宋" w:hAnsi="仿宋" w:eastAsia="仿宋" w:cs="仿宋"/>
          <w:b/>
          <w:bCs/>
          <w:sz w:val="32"/>
          <w:szCs w:val="32"/>
        </w:rPr>
      </w:pPr>
      <w:r>
        <w:rPr>
          <w:rFonts w:hint="eastAsia" w:ascii="仿宋" w:hAnsi="仿宋" w:eastAsia="仿宋" w:cs="仿宋"/>
          <w:b/>
          <w:bCs/>
          <w:sz w:val="32"/>
          <w:szCs w:val="32"/>
        </w:rPr>
        <w:t>（四）大力发展“三大产业”（湘茶、湘果、湘菌）、蜂产业和中药材产业</w:t>
      </w:r>
    </w:p>
    <w:p>
      <w:pPr>
        <w:topLinePunct/>
        <w:spacing w:line="600" w:lineRule="exact"/>
        <w:ind w:firstLine="640" w:firstLineChars="200"/>
        <w:jc w:val="left"/>
        <w:rPr>
          <w:rFonts w:ascii="仿宋" w:hAnsi="仿宋" w:eastAsia="仿宋"/>
          <w:sz w:val="32"/>
          <w:szCs w:val="32"/>
        </w:rPr>
      </w:pPr>
      <w:r>
        <w:rPr>
          <w:rFonts w:hint="eastAsia" w:ascii="仿宋" w:hAnsi="仿宋" w:eastAsia="仿宋" w:cs="仿宋"/>
          <w:sz w:val="32"/>
          <w:szCs w:val="32"/>
        </w:rPr>
        <w:t>充分发挥供销产业集团优势，</w:t>
      </w:r>
      <w:r>
        <w:rPr>
          <w:rFonts w:hint="eastAsia" w:ascii="仿宋" w:hAnsi="仿宋" w:eastAsia="仿宋"/>
          <w:sz w:val="32"/>
          <w:szCs w:val="32"/>
        </w:rPr>
        <w:t>大力发展“三大产业”、蜂产业和中药材产业，通过</w:t>
      </w:r>
      <w:r>
        <w:rPr>
          <w:rFonts w:hint="eastAsia" w:ascii="仿宋" w:hAnsi="仿宋" w:eastAsia="仿宋" w:cs="仿宋"/>
          <w:sz w:val="32"/>
          <w:szCs w:val="32"/>
        </w:rPr>
        <w:t>整合产业优势资源，进行产业深度融合，推进产业协同发展，稳步实施“三个千亿”</w:t>
      </w:r>
      <w:r>
        <w:rPr>
          <w:rFonts w:hint="eastAsia" w:ascii="仿宋" w:hAnsi="仿宋" w:eastAsia="仿宋"/>
          <w:sz w:val="32"/>
          <w:szCs w:val="32"/>
        </w:rPr>
        <w:t>（湘茶、湘果、湘菌）。着力</w:t>
      </w:r>
      <w:r>
        <w:rPr>
          <w:rFonts w:hint="eastAsia" w:ascii="仿宋" w:hAnsi="仿宋" w:eastAsia="仿宋" w:cs="仿宋"/>
          <w:sz w:val="32"/>
          <w:szCs w:val="32"/>
        </w:rPr>
        <w:t>开展“振兴湘菌”产业专项行动，通过</w:t>
      </w:r>
      <w:r>
        <w:rPr>
          <w:rFonts w:hint="eastAsia" w:ascii="仿宋" w:hAnsi="仿宋" w:eastAsia="仿宋"/>
          <w:sz w:val="32"/>
          <w:szCs w:val="32"/>
        </w:rPr>
        <w:t>打造一批食用菌产业示范基地、标准园区和食用菌产业发展重点县，培育壮大一批龙头企业，打造一批名优食用菌品牌，打响“湘菌”公共品牌，实现全省食用菌产业提质增效转型升级。</w:t>
      </w:r>
      <w:r>
        <w:rPr>
          <w:rFonts w:hint="eastAsia" w:ascii="仿宋" w:hAnsi="仿宋" w:eastAsia="仿宋"/>
          <w:bCs/>
          <w:sz w:val="32"/>
          <w:szCs w:val="32"/>
        </w:rPr>
        <w:t>到2025年实现食用菌全产业链综合总产值达350亿元，到2035年，实现食用菌全产业链综合总产值达1000亿元。坚持</w:t>
      </w:r>
      <w:r>
        <w:rPr>
          <w:rFonts w:hint="eastAsia" w:ascii="仿宋" w:hAnsi="仿宋" w:eastAsia="仿宋"/>
          <w:sz w:val="32"/>
          <w:szCs w:val="32"/>
        </w:rPr>
        <w:t>“百亿蜂产业”发展战略目标，有序推动中药材产业发展。</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（五）推进涉农企业挂牌上市</w:t>
      </w:r>
    </w:p>
    <w:p>
      <w:pPr>
        <w:topLinePunct/>
        <w:spacing w:after="240" w:afterLines="100" w:line="600" w:lineRule="exact"/>
        <w:ind w:firstLine="561"/>
        <w:rPr>
          <w:rFonts w:ascii="仿宋" w:hAnsi="仿宋" w:eastAsia="仿宋" w:cs="仿宋"/>
          <w:sz w:val="32"/>
          <w:szCs w:val="32"/>
        </w:rPr>
      </w:pPr>
      <w:r>
        <w:rPr>
          <w:rFonts w:hint="eastAsia" w:ascii="仿宋" w:hAnsi="仿宋" w:eastAsia="仿宋" w:cs="仿宋"/>
          <w:sz w:val="32"/>
          <w:szCs w:val="32"/>
        </w:rPr>
        <w:t>在湖南省实施农业“百千万”工程中积极作为，推动社有企业</w:t>
      </w:r>
      <w:r>
        <w:rPr>
          <w:rFonts w:hint="eastAsia" w:ascii="仿宋" w:hAnsi="仿宋" w:eastAsia="仿宋" w:cs="仿宋"/>
          <w:sz w:val="32"/>
          <w:szCs w:val="32"/>
          <w:shd w:val="clear" w:color="auto" w:fill="FFFFFF"/>
        </w:rPr>
        <w:t>在省区域性股权交易市场(简称“四板”)挂牌</w:t>
      </w:r>
      <w:r>
        <w:rPr>
          <w:rFonts w:hint="eastAsia" w:ascii="仿宋" w:hAnsi="仿宋" w:eastAsia="仿宋" w:cs="仿宋"/>
          <w:sz w:val="32"/>
          <w:szCs w:val="32"/>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center"/>
          </w:tcPr>
          <w:p>
            <w:pPr>
              <w:pStyle w:val="21"/>
              <w:topLinePunct/>
              <w:spacing w:after="0" w:line="600" w:lineRule="exact"/>
              <w:ind w:left="0" w:leftChars="0" w:firstLine="482"/>
              <w:jc w:val="center"/>
              <w:rPr>
                <w:rFonts w:ascii="仿宋" w:hAnsi="仿宋" w:eastAsia="仿宋" w:cs="仿宋"/>
                <w:b/>
                <w:bCs/>
                <w:sz w:val="32"/>
                <w:szCs w:val="32"/>
              </w:rPr>
            </w:pPr>
            <w:r>
              <w:rPr>
                <w:rFonts w:hint="eastAsia" w:ascii="仿宋" w:hAnsi="仿宋" w:eastAsia="仿宋" w:cs="仿宋"/>
                <w:b/>
                <w:sz w:val="32"/>
                <w:szCs w:val="32"/>
              </w:rPr>
              <w:t>专栏</w:t>
            </w:r>
            <w:r>
              <w:rPr>
                <w:rFonts w:ascii="仿宋" w:hAnsi="仿宋" w:eastAsia="仿宋" w:cs="仿宋"/>
                <w:b/>
                <w:sz w:val="32"/>
                <w:szCs w:val="32"/>
              </w:rPr>
              <w:t>7</w:t>
            </w:r>
            <w:r>
              <w:rPr>
                <w:rFonts w:hint="eastAsia" w:ascii="仿宋" w:hAnsi="仿宋" w:eastAsia="仿宋" w:cs="仿宋"/>
                <w:b/>
                <w:sz w:val="32"/>
                <w:szCs w:val="32"/>
              </w:rPr>
              <w:t xml:space="preserve">  骨干龙头企业培育打造工程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center"/>
          </w:tcPr>
          <w:p>
            <w:pPr>
              <w:pStyle w:val="10"/>
              <w:topLinePunct/>
              <w:spacing w:after="0" w:line="600" w:lineRule="exact"/>
              <w:ind w:firstLine="482"/>
              <w:rPr>
                <w:rFonts w:ascii="仿宋" w:hAnsi="仿宋" w:eastAsia="仿宋" w:cs="仿宋"/>
                <w:bCs/>
                <w:sz w:val="32"/>
                <w:szCs w:val="32"/>
              </w:rPr>
            </w:pPr>
            <w:r>
              <w:rPr>
                <w:rFonts w:hint="eastAsia" w:ascii="仿宋" w:hAnsi="仿宋" w:eastAsia="仿宋" w:cs="仿宋"/>
                <w:sz w:val="32"/>
                <w:szCs w:val="32"/>
              </w:rPr>
              <w:t>到2025年末，规模以上龙头企业达到150家左右，培育一批国家级、省级示范引领作用的大型骨干龙头企业，打造乡村产业发展“新雁阵”；在茶产业、果品产业、食用菌产业、蜂产业方面选择4家企业重点培育成发展潜力大、动能力强、产值过100 亿元的龙头企业。做到</w:t>
            </w:r>
            <w:r>
              <w:rPr>
                <w:rFonts w:ascii="仿宋" w:hAnsi="仿宋" w:eastAsia="仿宋" w:cs="仿宋"/>
                <w:sz w:val="32"/>
                <w:szCs w:val="32"/>
              </w:rPr>
              <w:t>5</w:t>
            </w:r>
            <w:r>
              <w:rPr>
                <w:rFonts w:hint="eastAsia" w:ascii="仿宋" w:hAnsi="仿宋" w:eastAsia="仿宋" w:cs="仿宋"/>
                <w:sz w:val="32"/>
                <w:szCs w:val="32"/>
              </w:rPr>
              <w:t>家以上社有企业“四板”挂牌上市；培育1—2家社有企业主板上市。</w:t>
            </w:r>
          </w:p>
        </w:tc>
      </w:tr>
    </w:tbl>
    <w:p>
      <w:pPr>
        <w:pStyle w:val="5"/>
        <w:keepNext w:val="0"/>
        <w:keepLines w:val="0"/>
        <w:topLinePunct/>
        <w:spacing w:before="240" w:beforeLines="100"/>
        <w:ind w:firstLine="643"/>
        <w:rPr>
          <w:rFonts w:ascii="仿宋" w:hAnsi="仿宋" w:eastAsia="仿宋"/>
          <w:sz w:val="32"/>
          <w:szCs w:val="32"/>
        </w:rPr>
      </w:pPr>
      <w:bookmarkStart w:id="65" w:name="_Toc78894798"/>
      <w:r>
        <w:rPr>
          <w:rFonts w:hint="eastAsia" w:ascii="仿宋" w:hAnsi="仿宋" w:eastAsia="仿宋"/>
          <w:sz w:val="32"/>
          <w:szCs w:val="32"/>
        </w:rPr>
        <w:t>第三节 集中优势资源，推进供销产业园区建设</w:t>
      </w:r>
      <w:bookmarkEnd w:id="65"/>
    </w:p>
    <w:p>
      <w:pPr>
        <w:pStyle w:val="10"/>
        <w:topLinePunct/>
        <w:spacing w:after="0" w:line="600" w:lineRule="exact"/>
        <w:ind w:firstLine="561"/>
        <w:rPr>
          <w:rFonts w:ascii="仿宋" w:hAnsi="仿宋" w:eastAsia="仿宋" w:cs="仿宋"/>
          <w:sz w:val="32"/>
          <w:szCs w:val="32"/>
        </w:rPr>
      </w:pPr>
      <w:r>
        <w:rPr>
          <w:rFonts w:hint="eastAsia" w:ascii="仿宋" w:hAnsi="仿宋" w:eastAsia="仿宋" w:cs="仿宋"/>
          <w:sz w:val="32"/>
          <w:szCs w:val="32"/>
        </w:rPr>
        <w:t>推进农村一二三产业融合发展示范园和科技示范园区建设。把供销产业示范园区作为推进实现供销能力现代化的重要抓手，围绕提高农业产业体系、生产体系、经营体系现代化水平，建立指标体系，加强资源整合、政策集成。聚焦优势特色产业，突出全产业链开发、全价值链提升，推动产业型态由“小特产”转为“大产业”、空间布局由“平面分散”转为“集群发展”、主体关系由“同质竞争”转为“合作共赢”。加快推进湖南省市县三级供销现代农业产业示范园区建设和湘赣边区供销合作示范产业园。</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（一）湖南供销产业园区建设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利用长沙临空港保税区、自由贸易试验区等优惠政策，充分发挥供销产业基础优势，整合产业链，建设专业化、特色化产业聚集区。在产业园区内着力打造优势特色主导产业，促进全产业链开发，聚集现代生产要素，创新增收利益联结机制，打造创新创业孵化平台。全面对接“1</w:t>
      </w:r>
      <w:r>
        <w:rPr>
          <w:rFonts w:ascii="仿宋" w:hAnsi="仿宋" w:eastAsia="仿宋" w:cs="仿宋"/>
          <w:sz w:val="32"/>
          <w:szCs w:val="32"/>
        </w:rPr>
        <w:t>2345</w:t>
      </w:r>
      <w:r>
        <w:rPr>
          <w:rFonts w:hint="eastAsia" w:ascii="仿宋" w:hAnsi="仿宋" w:eastAsia="仿宋" w:cs="仿宋"/>
          <w:sz w:val="32"/>
          <w:szCs w:val="32"/>
        </w:rPr>
        <w:t>”工程，以湖南省供销产业园建设为主要抓手，示范带动供销系统现代农业产业园区建设。</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（二）市（州）县供销产业园区建设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按照政策集成、要素积聚、企业集中的要求，推进市（州）县供销产业示范园区建设。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园区建设要突出地域和供销特色，选准优势特色主导产业，按照“生产+加工+科技”一体化发展要求，加快建设大基地、发展大加工、创新大科技、开展大服务、培育大品牌，提高产业链现代化水平，形成一批集中度高、规模大、效益好的优势产业。要培育增长动能，壮大区域经济，大力推动人才、土地、资本、科技、信息等现代要素向产业园聚集，引导先进生产力“出城进园入农”，形成一批上下游紧密协作的产业集群，成为地域经济发展的新动能、新引擎。要促进产村融合，带动乡村建设，以产业兴、农村美、生态优为导向，将产业园建设与休闲观光、民俗风情有机结合，培育一批生产生态生活相融相促的乡土小村、特色小镇，形成产业围绕新村转、新村围绕产业建的乡村建设布局，促进乡村功能提升和农村人居环境改善。</w:t>
      </w:r>
    </w:p>
    <w:p>
      <w:pPr>
        <w:topLinePunct/>
        <w:spacing w:line="600" w:lineRule="exact"/>
        <w:ind w:firstLine="643" w:firstLineChars="200"/>
        <w:jc w:val="left"/>
        <w:rPr>
          <w:rFonts w:ascii="仿宋" w:hAnsi="仿宋" w:eastAsia="仿宋" w:cs="仿宋"/>
          <w:b/>
          <w:bCs/>
          <w:sz w:val="32"/>
          <w:szCs w:val="32"/>
        </w:rPr>
      </w:pPr>
      <w:bookmarkStart w:id="66" w:name="_Toc72179372"/>
      <w:bookmarkStart w:id="67" w:name="_Toc69903967"/>
      <w:r>
        <w:rPr>
          <w:rFonts w:hint="eastAsia" w:ascii="仿宋" w:hAnsi="仿宋" w:eastAsia="仿宋" w:cs="仿宋"/>
          <w:b/>
          <w:bCs/>
          <w:sz w:val="32"/>
          <w:szCs w:val="32"/>
        </w:rPr>
        <w:t>（三）湘赣边区供销合作示范区建设</w:t>
      </w:r>
      <w:bookmarkEnd w:id="66"/>
      <w:bookmarkEnd w:id="67"/>
    </w:p>
    <w:p>
      <w:pPr>
        <w:topLinePunct/>
        <w:spacing w:line="600" w:lineRule="exact"/>
        <w:ind w:firstLine="560"/>
        <w:rPr>
          <w:rFonts w:ascii="仿宋" w:hAnsi="仿宋" w:eastAsia="仿宋"/>
          <w:sz w:val="32"/>
          <w:szCs w:val="32"/>
        </w:rPr>
      </w:pPr>
      <w:r>
        <w:rPr>
          <w:rFonts w:hint="eastAsia" w:ascii="仿宋" w:hAnsi="仿宋" w:eastAsia="仿宋" w:cs="仿宋"/>
          <w:sz w:val="32"/>
          <w:szCs w:val="32"/>
        </w:rPr>
        <w:t>充分发挥供销合作社行业优势，对接湘赣供销合作社资源，进行湘赣边区供销现代农业产业园区建设，创建国家特色农产品优势区和国家农村产业融合发展示范园。大力培育湘赣边“湖南茶油、湖南红茶、岳阳黄茶、湘南脐橙、浏阳花木、攸县香干、炎陵黄桃、桂东绿茶、汝城辣椒、安仁枳壳”等十大区域特色农产品，积极推广“湘赣红”区域公用品牌，引导标准化生产，扩大品牌销售。</w:t>
      </w:r>
    </w:p>
    <w:p>
      <w:pPr>
        <w:pStyle w:val="5"/>
        <w:keepNext w:val="0"/>
        <w:keepLines w:val="0"/>
        <w:topLinePunct/>
        <w:ind w:firstLine="643"/>
        <w:rPr>
          <w:rFonts w:ascii="仿宋" w:hAnsi="仿宋" w:eastAsia="仿宋"/>
          <w:sz w:val="32"/>
          <w:szCs w:val="32"/>
        </w:rPr>
      </w:pPr>
      <w:bookmarkStart w:id="68" w:name="_Toc78894799"/>
      <w:r>
        <w:rPr>
          <w:rFonts w:hint="eastAsia" w:ascii="仿宋" w:hAnsi="仿宋" w:eastAsia="仿宋"/>
          <w:sz w:val="32"/>
          <w:szCs w:val="32"/>
        </w:rPr>
        <w:t>第四节 组建农业产业化联合体，实行企业融通、产业融合发展</w:t>
      </w:r>
      <w:bookmarkEnd w:id="68"/>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以供销集团为主体，采用产权联结（相互持股）、契约联结（产销定单）、要素联结（资源融合）等多种形式与农业企业、农民合作社、家庭农场、农贸市场、有关经营企业等经营主体合作，组建农业产业化联合体，进行产业链接，实现利益共享、责任共担、协同发展。</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以分工协作为前提，以规模经营为依托，以利益联结为纽带，结成一体化农业经营组织联盟。各成员保持产权关系不变、开展独立经营，在平等、自愿、互惠互利的基础上，通过签订合同、协议或制定章程，形成紧密型农业经营合作，实行一体化经营发展。</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将产品和产业构建上具有高度关联性的规模经营主体整合在一起，深入开展生产、供销、信用“三位一体”农业产业综合合作，从农业生产、农产品加工、物流销售，以及为生产全过程提供服务的科研、农资、农机、技术、资金支持等配套产业，变“外部合作”为联合体“内部行为”，实现产业内部纵向融合。</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建立多元主体分工协作机制、健全多类资源要素共享机制、完善多种形式利益共享机制，实现信息、技术和管理等要素高度共享，将农业生产、农产品加工、物流销售全过程有机衔接。</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促使各主体集约利用产业资源要素，拓宽产业发展空间，打破产业界限分割，加速文化、休闲、观光、定制等农业新业态新模式创新发展，实现线上线下融合互动、生产生活生态共赢，形成产业间横向融合发展新格局。</w:t>
      </w:r>
      <w:bookmarkStart w:id="69" w:name="_Toc65177478"/>
    </w:p>
    <w:p>
      <w:pPr>
        <w:pStyle w:val="4"/>
        <w:keepNext w:val="0"/>
        <w:keepLines w:val="0"/>
        <w:topLinePunct/>
        <w:spacing w:line="600" w:lineRule="exact"/>
        <w:rPr>
          <w:rFonts w:ascii="宋体" w:hAnsi="宋体" w:eastAsia="宋体"/>
          <w:sz w:val="32"/>
          <w:szCs w:val="32"/>
        </w:rPr>
      </w:pPr>
      <w:bookmarkStart w:id="70" w:name="_Toc78894800"/>
      <w:r>
        <w:rPr>
          <w:rFonts w:hint="eastAsia" w:ascii="宋体" w:hAnsi="宋体" w:eastAsia="宋体"/>
          <w:sz w:val="32"/>
          <w:szCs w:val="32"/>
        </w:rPr>
        <w:t>第七章  从严治社 推动改革发展行稳致远</w:t>
      </w:r>
      <w:bookmarkEnd w:id="69"/>
      <w:bookmarkEnd w:id="70"/>
    </w:p>
    <w:p>
      <w:pPr>
        <w:pStyle w:val="5"/>
        <w:keepNext w:val="0"/>
        <w:keepLines w:val="0"/>
        <w:topLinePunct/>
        <w:ind w:firstLine="643"/>
        <w:rPr>
          <w:rFonts w:ascii="仿宋" w:hAnsi="仿宋" w:eastAsia="仿宋"/>
          <w:sz w:val="32"/>
          <w:szCs w:val="32"/>
        </w:rPr>
      </w:pPr>
      <w:bookmarkStart w:id="71" w:name="_Toc65177479"/>
      <w:bookmarkStart w:id="72" w:name="_Toc78894801"/>
      <w:r>
        <w:rPr>
          <w:rFonts w:hint="eastAsia" w:ascii="仿宋" w:hAnsi="仿宋" w:eastAsia="仿宋"/>
          <w:sz w:val="32"/>
          <w:szCs w:val="32"/>
        </w:rPr>
        <w:t>第一节 强化责任主体，压实主体责任，全面从严治社</w:t>
      </w:r>
      <w:bookmarkEnd w:id="71"/>
      <w:bookmarkEnd w:id="72"/>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（一）压实全面从严治党政治责任，深入推进党风廉政建设</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严格落实“两个责任”，推动各级供销合作社党组织落实党风廉政建设主体责任和纪检监察部门监督责任，与综合改革、发展、稳定等工作同部署、同落实、同检查，党政齐抓共管，相关部门各负其责，健全群众支持和参与的反腐败领导体制和工作机制，为持续推进供销合作社综合改革保驾护航。严肃查处违纪违法案件，坚持无禁区、全覆盖、零容忍，坚持重遏制、强高压、长震慑，定期开展警示教育、纪律教育，深入剖析系统内干部违纪违法典型案例，用身边人、身边事教育警醒系统内广大党员干部知敬畏、存戒惧、守底线。持续抓好主题教育检视问题和巡察反馈问题整改工作落实，对已基本完成的整改任务组织“回头看”，切实巩固整改成果，防止问题反弹；正在整改的采取跟踪督查、阶段销号的方式紧盯不放，直至整改完毕；对因客观原因仍需较长时间整改的事项，健全规章制度，举一反三，标本兼治，实现整改工作常态化、整改成果长效化。</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（二）推进从严治社向基层延伸</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市县级联合社和基层社要树立全局意识，把思想和行动统一到全国总社加强全面从严治社的决策部署上来，上下一条心、系统一盘棋、拧成一股绳，确保全面从严治社各项要求落实到具体业务工作中、落实到基层供销合作社的建设发展中、落实到为农服务实践中。</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（三）严格监督管理，加大查办案件力度</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建立健全覆盖重点领域和关键环节的制度体系，聚焦短板弱项，加强重大投融资和资产处置的审批和监管，对社有资产损失严肃追责，强化制度执行，层层落实保值增值责任。把握和运用“四种形态”，以零容忍的态度惩治腐败，严肃查办违反政治纪律、贪污贿赂、滥用职权、关联交易、社有资产流失、用人失察、失职渎职等案件。清理违规挂靠的企业和各类经营网点，清除风险隐患，依法维护供销合作社权益和声誉。</w:t>
      </w:r>
    </w:p>
    <w:p>
      <w:pPr>
        <w:pStyle w:val="5"/>
        <w:keepNext w:val="0"/>
        <w:keepLines w:val="0"/>
        <w:topLinePunct/>
        <w:ind w:firstLine="643"/>
        <w:rPr>
          <w:rFonts w:ascii="仿宋" w:hAnsi="仿宋" w:eastAsia="仿宋"/>
          <w:sz w:val="32"/>
          <w:szCs w:val="32"/>
        </w:rPr>
      </w:pPr>
      <w:bookmarkStart w:id="73" w:name="_Toc65177480"/>
      <w:bookmarkStart w:id="74" w:name="_Toc78894802"/>
      <w:r>
        <w:rPr>
          <w:rFonts w:hint="eastAsia" w:ascii="仿宋" w:hAnsi="仿宋" w:eastAsia="仿宋"/>
          <w:sz w:val="32"/>
          <w:szCs w:val="32"/>
        </w:rPr>
        <w:t>第二节 凝聚监督合力，彰显供销合作社独特体制优势</w:t>
      </w:r>
      <w:bookmarkEnd w:id="73"/>
      <w:bookmarkEnd w:id="74"/>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（一）充分发挥监事会监督作用</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要健全监事会组织机构，尽快解决部分市州、县（市区）社监事会组织不健全、监事会主任长期缺位、监事会办事机构虚设及工作人员不足等问题。要加强业务培训，提高监事会人员素质。监事会要敢于监督、善于监督、精准监督，认真履行监督职责，依照章程全面履职。要强化对企业监事会工作的指导，建立企业监事会工作报告机制。完善对成员社监事会指导机制、社情民意信息工作机制，发挥民主监督作用。重视和发挥监事会监督工作联席会议和外部监事的作用，实现监督工作有效衔接。</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（二）加强内部审计</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积极开展以防控风险为导向的审计监督，对可能造成社有资产流失、决策失误等苗头性问题及时作出预警。对重大投资项目、重大风险领域、重大事项和重要社有企业实施重点审计，原则上每年至少一次。深化领导干部（人员）经济责任审计，坚持“有离必审”，审计和相关部门协调推进任中审计。建立健全审计与党委、纪检等部门内部监督合作机制，对审计发现的违规违纪违法问题线索，按程序及时移送纪检监察机关。</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（三）加强监督执纪</w:t>
      </w:r>
    </w:p>
    <w:p>
      <w:pPr>
        <w:topLinePunct/>
        <w:spacing w:line="600" w:lineRule="exact"/>
        <w:ind w:firstLine="560"/>
        <w:rPr>
          <w:rFonts w:ascii="仿宋" w:hAnsi="仿宋" w:eastAsia="仿宋" w:cs="仿宋"/>
          <w:sz w:val="32"/>
          <w:szCs w:val="32"/>
        </w:rPr>
      </w:pPr>
      <w:r>
        <w:rPr>
          <w:rFonts w:hint="eastAsia" w:ascii="仿宋" w:hAnsi="仿宋" w:eastAsia="仿宋" w:cs="仿宋"/>
          <w:sz w:val="32"/>
          <w:szCs w:val="32"/>
        </w:rPr>
        <w:t>严格干部日常监督，严明纪律规矩，对苗头性倾向性问题，早发现、早提醒、早纠正。强化对权力集中、资金密集、资源富集的重点部门、关键岗位工作人员的监督，紧紧依靠改革来一体推进形成不敢腐、不能腐、不想腐的体制机制。对联合社机关部门，重点监督检查指导和服务直属单位及基层社的情况；对所属社有企业，重点监督检查贯彻落实为农服务宗旨、社有资产保值增值以及企业领导人员廉洁从业的情况；对直属事业单位，重点监督检查服务供销合作社中心工作和“三农”工作的情况；对主管社团，重点监督检查服务行业和会员、促进行业健康发展的情况。</w:t>
      </w:r>
      <w:bookmarkStart w:id="75" w:name="_Toc65177481"/>
    </w:p>
    <w:p>
      <w:pPr>
        <w:pStyle w:val="4"/>
        <w:keepNext w:val="0"/>
        <w:keepLines w:val="0"/>
        <w:topLinePunct/>
        <w:spacing w:line="600" w:lineRule="exact"/>
        <w:rPr>
          <w:rFonts w:ascii="宋体" w:hAnsi="宋体" w:eastAsia="宋体"/>
          <w:sz w:val="32"/>
          <w:szCs w:val="32"/>
        </w:rPr>
      </w:pPr>
      <w:bookmarkStart w:id="76" w:name="_Toc78894803"/>
      <w:r>
        <w:rPr>
          <w:rFonts w:hint="eastAsia" w:ascii="宋体" w:hAnsi="宋体" w:eastAsia="宋体"/>
          <w:sz w:val="32"/>
          <w:szCs w:val="32"/>
        </w:rPr>
        <w:t>第八章  巩固脱贫成果 推动与乡村振兴有效衔接</w:t>
      </w:r>
      <w:bookmarkEnd w:id="75"/>
      <w:bookmarkEnd w:id="76"/>
    </w:p>
    <w:p>
      <w:pPr>
        <w:pStyle w:val="5"/>
        <w:keepNext w:val="0"/>
        <w:keepLines w:val="0"/>
        <w:topLinePunct/>
        <w:ind w:firstLine="643"/>
        <w:rPr>
          <w:rFonts w:ascii="仿宋" w:hAnsi="仿宋" w:eastAsia="仿宋"/>
          <w:sz w:val="32"/>
          <w:szCs w:val="32"/>
        </w:rPr>
      </w:pPr>
      <w:bookmarkStart w:id="77" w:name="_Toc65177482"/>
      <w:bookmarkStart w:id="78" w:name="_Toc78894804"/>
      <w:r>
        <w:rPr>
          <w:rFonts w:hint="eastAsia" w:ascii="仿宋" w:hAnsi="仿宋" w:eastAsia="仿宋"/>
          <w:sz w:val="32"/>
          <w:szCs w:val="32"/>
        </w:rPr>
        <w:t>第一节 提升脱贫地区供销合作社经营服务能力</w:t>
      </w:r>
      <w:bookmarkEnd w:id="77"/>
      <w:bookmarkEnd w:id="78"/>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积极参与乡村振兴战略，推进巩固拓展脱贫攻坚成果与乡村振兴有效衔接；推动精准脱贫行动向助力美丽乡村建设行动平稳转型；继续推进“千企帮村、万社联户”行动，完善利益联结机制，建立解决帮扶相对脱贫地区的长效机制，建构长短结合、标本兼治的体制机制，为巩固脱贫成果提供动力和保障。以基层社为纽带，密切与脱贫地区的利益联结；以综合服务平台为载体，改善脫贫地区综合服务质量。在脫贫困地区继续深入实施供销合作社培育壮大工程，通过引导、培育，壮大脫贫地区供销合作社组织基础，拓展其经营服务领域，提升其经营服务能力，提高其组织带动水平，增强其内生发展动力。</w:t>
      </w:r>
    </w:p>
    <w:p>
      <w:pPr>
        <w:pStyle w:val="5"/>
        <w:keepNext w:val="0"/>
        <w:keepLines w:val="0"/>
        <w:topLinePunct/>
        <w:ind w:firstLine="643"/>
        <w:rPr>
          <w:rFonts w:ascii="仿宋" w:hAnsi="仿宋" w:eastAsia="仿宋"/>
          <w:sz w:val="32"/>
          <w:szCs w:val="32"/>
        </w:rPr>
      </w:pPr>
      <w:bookmarkStart w:id="79" w:name="_Toc65177483"/>
      <w:bookmarkStart w:id="80" w:name="_Toc78894805"/>
      <w:r>
        <w:rPr>
          <w:rFonts w:hint="eastAsia" w:ascii="仿宋" w:hAnsi="仿宋" w:eastAsia="仿宋"/>
          <w:sz w:val="32"/>
          <w:szCs w:val="32"/>
        </w:rPr>
        <w:t>第二节 培育发展产业，增强脱贫地区产业带动力度</w:t>
      </w:r>
      <w:bookmarkEnd w:id="79"/>
      <w:bookmarkEnd w:id="80"/>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实施脱贫地区特色产业提升行动。鼓励脱贫地区供销合作社立足当地实际，培育龙头企业、农民合作社等经营主体，加快发展对低收入人口有明显带动作用的特色产业。支持系统农业产业化龙头企业在脱贫地区建设农产品加工、仓储保鲜、冷链物流、产地批发市场等项目，促进系统农产品流通企业、电商、批发市场与脱贫地区特色产业精准对接。支持引导社有农业产业化龙头企业和农民合作社通过直接投资、参股经营、签订长期合同等方式，与脫贫地区合作创建标准化和规模化的绿色优质农产品原料基地，布局加工产能，深度开发特色资源，带动农民共建链条、共享品牌，通过“龙头企业+合作社+基地+脱贫户”或“农民合作社联合社+合作社+基地+脱贫户”的产业化模式，实现订单农业，带动脫贫户发展适度规模经营，让脫贫农民在发展特色产业中稳定就业、持续增收。</w:t>
      </w:r>
    </w:p>
    <w:p>
      <w:pPr>
        <w:pStyle w:val="5"/>
        <w:keepNext w:val="0"/>
        <w:keepLines w:val="0"/>
        <w:topLinePunct/>
        <w:ind w:firstLine="643"/>
        <w:rPr>
          <w:rFonts w:ascii="仿宋" w:hAnsi="仿宋" w:eastAsia="仿宋"/>
          <w:sz w:val="32"/>
          <w:szCs w:val="32"/>
        </w:rPr>
      </w:pPr>
      <w:bookmarkStart w:id="81" w:name="_Toc65177484"/>
      <w:bookmarkStart w:id="82" w:name="_Toc78894806"/>
      <w:r>
        <w:rPr>
          <w:rFonts w:hint="eastAsia" w:ascii="仿宋" w:hAnsi="仿宋" w:eastAsia="仿宋"/>
          <w:sz w:val="32"/>
          <w:szCs w:val="32"/>
        </w:rPr>
        <w:t>第三节 助力脱贫地区农产品产销对接</w:t>
      </w:r>
      <w:bookmarkEnd w:id="81"/>
      <w:bookmarkEnd w:id="82"/>
    </w:p>
    <w:p>
      <w:pPr>
        <w:topLinePunct/>
        <w:spacing w:line="600" w:lineRule="exact"/>
        <w:ind w:firstLine="561"/>
        <w:rPr>
          <w:rFonts w:ascii="仿宋" w:hAnsi="仿宋" w:eastAsia="仿宋" w:cs="仿宋"/>
          <w:sz w:val="32"/>
          <w:szCs w:val="32"/>
        </w:rPr>
      </w:pPr>
      <w:r>
        <w:rPr>
          <w:rFonts w:hint="eastAsia" w:ascii="仿宋" w:hAnsi="仿宋" w:eastAsia="仿宋" w:cs="仿宋"/>
          <w:sz w:val="32"/>
          <w:szCs w:val="32"/>
        </w:rPr>
        <w:t>脱贫地区的市县乡（镇）三级供销合作社积极主动创新方式，统筹谋划与“832平台”“供销e家”对接融合，深度参与平台建设和运营，积极引导经营消费主体在“832平台”上采购农产品，主动做好供应商组织、商品推送、包装物流、质量把控等工作。</w:t>
      </w:r>
    </w:p>
    <w:p>
      <w:pPr>
        <w:pStyle w:val="2"/>
        <w:topLinePunct/>
        <w:spacing w:line="600" w:lineRule="exact"/>
        <w:ind w:firstLine="561" w:firstLineChars="0"/>
        <w:rPr>
          <w:rFonts w:ascii="仿宋" w:hAnsi="仿宋" w:eastAsia="仿宋" w:cs="仿宋"/>
          <w:sz w:val="32"/>
          <w:szCs w:val="32"/>
        </w:rPr>
      </w:pPr>
      <w:r>
        <w:rPr>
          <w:rFonts w:hint="eastAsia" w:ascii="仿宋" w:hAnsi="仿宋" w:eastAsia="仿宋" w:cs="仿宋"/>
          <w:sz w:val="32"/>
          <w:szCs w:val="32"/>
        </w:rPr>
        <w:t>深化拓展消费帮扶。引导脱贫地区与产地批发市场、物流配送中心、商品采购中心、大型特产超市、社区团购商等对接，积极组织开展脱贫地区农产品进机关、进学校、进企事业单位、进社区等活动，拓宽农产品供应链和畅通销售渠道，促进农产品上行流通。大力推进脫贫地区农村综合服务社和基层经营门店的信息化改造，增强物流、服务、体验等功能，构建扶贫产品线上线下销售体系，促进各类流通、电商企业与脱贫地区建立长期稳定的供销关系。积极探索在脱贫地区整体开展“联采联销”农产品洽谈交易方式，形成全系统农产品销售的整体合力，逐步提升供销合作社影响力、带动力。</w:t>
      </w:r>
    </w:p>
    <w:p>
      <w:pPr>
        <w:pStyle w:val="5"/>
        <w:keepNext w:val="0"/>
        <w:keepLines w:val="0"/>
        <w:topLinePunct/>
        <w:ind w:firstLine="643"/>
        <w:rPr>
          <w:rFonts w:ascii="仿宋" w:hAnsi="仿宋" w:eastAsia="仿宋"/>
          <w:sz w:val="32"/>
          <w:szCs w:val="32"/>
        </w:rPr>
      </w:pPr>
      <w:bookmarkStart w:id="83" w:name="_Toc65177485"/>
      <w:bookmarkStart w:id="84" w:name="_Toc78894807"/>
      <w:r>
        <w:rPr>
          <w:rFonts w:hint="eastAsia" w:ascii="仿宋" w:hAnsi="仿宋" w:eastAsia="仿宋"/>
          <w:sz w:val="32"/>
          <w:szCs w:val="32"/>
        </w:rPr>
        <w:t>第四节 强化科技教育帮扶，持续做好“志智双扶”</w:t>
      </w:r>
      <w:bookmarkEnd w:id="83"/>
      <w:bookmarkEnd w:id="84"/>
    </w:p>
    <w:p>
      <w:pPr>
        <w:pStyle w:val="2"/>
        <w:topLinePunct/>
        <w:spacing w:line="600" w:lineRule="exact"/>
        <w:ind w:firstLine="640"/>
        <w:rPr>
          <w:rFonts w:ascii="仿宋" w:hAnsi="仿宋" w:eastAsia="仿宋"/>
          <w:sz w:val="32"/>
          <w:szCs w:val="32"/>
        </w:rPr>
      </w:pPr>
      <w:r>
        <w:rPr>
          <w:rFonts w:hint="eastAsia" w:ascii="仿宋" w:hAnsi="仿宋" w:eastAsia="仿宋" w:cs="仿宋"/>
          <w:sz w:val="32"/>
          <w:szCs w:val="32"/>
        </w:rPr>
        <w:t>激发脱贫地区全面推进乡村振兴内生动力。支持系统科研院所、职业院校、行业协会以及社有企业等主体与脫贫地区建立技术帮扶机制，开展多种形式的“科技赋能”帮扶行动，组建科技服务团队，在农产品综合利用、产后加工储藏、新产品技术转化应用和质量安全保障等方面加大科技帮扶力度。鼓励系统各类职业院校对脱贫地区低收入家庭学生开展教育帮扶。发挥系统事业单位和行业协会帮扶优势，积极开展政策协调、信息服务、行业培训等活动，实现帮扶资源与致富举措的有效对接。</w:t>
      </w:r>
      <w:bookmarkEnd w:id="16"/>
      <w:bookmarkEnd w:id="17"/>
      <w:bookmarkEnd w:id="18"/>
    </w:p>
    <w:p>
      <w:pPr>
        <w:pStyle w:val="2"/>
        <w:topLinePunct/>
        <w:spacing w:before="240" w:beforeLines="100" w:after="240" w:afterLines="100" w:line="600" w:lineRule="exact"/>
        <w:ind w:firstLine="0" w:firstLineChars="0"/>
        <w:jc w:val="center"/>
        <w:rPr>
          <w:rFonts w:ascii="黑体" w:hAnsi="黑体" w:eastAsia="黑体"/>
          <w:sz w:val="32"/>
          <w:szCs w:val="32"/>
        </w:rPr>
      </w:pPr>
      <w:bookmarkStart w:id="85" w:name="_Toc78894808"/>
      <w:r>
        <w:rPr>
          <w:rFonts w:ascii="黑体" w:hAnsi="黑体" w:eastAsia="黑体"/>
          <w:sz w:val="32"/>
          <w:szCs w:val="32"/>
        </w:rPr>
        <w:t>第三篇  发展动力  打造创新驱动新引擎</w:t>
      </w:r>
      <w:bookmarkEnd w:id="85"/>
    </w:p>
    <w:p>
      <w:pPr>
        <w:topLinePunct/>
        <w:spacing w:line="600" w:lineRule="exact"/>
        <w:ind w:firstLine="640" w:firstLineChars="200"/>
        <w:rPr>
          <w:rFonts w:ascii="仿宋" w:hAnsi="仿宋" w:eastAsia="仿宋"/>
          <w:sz w:val="32"/>
          <w:szCs w:val="32"/>
        </w:rPr>
      </w:pPr>
      <w:r>
        <w:rPr>
          <w:rFonts w:ascii="仿宋" w:hAnsi="仿宋" w:eastAsia="仿宋"/>
          <w:sz w:val="32"/>
          <w:szCs w:val="32"/>
        </w:rPr>
        <w:t>创新是引领发展的第一动力。湖南省供销合作</w:t>
      </w:r>
      <w:r>
        <w:rPr>
          <w:rFonts w:hint="eastAsia" w:ascii="仿宋" w:hAnsi="仿宋" w:eastAsia="仿宋"/>
          <w:sz w:val="32"/>
          <w:szCs w:val="32"/>
        </w:rPr>
        <w:t>总</w:t>
      </w:r>
      <w:r>
        <w:rPr>
          <w:rFonts w:ascii="仿宋" w:hAnsi="仿宋" w:eastAsia="仿宋"/>
          <w:sz w:val="32"/>
          <w:szCs w:val="32"/>
        </w:rPr>
        <w:t>社坚持以抓创新就是抓发展、谋创新就是谋未来的理念，指导全省供销合作社“十四五”时期的发展，着力创新发展新业态，培育发展新动能。在以创新谋发展中，强调解决发展动力的问题</w:t>
      </w:r>
      <w:r>
        <w:rPr>
          <w:rFonts w:hint="eastAsia" w:ascii="仿宋" w:hAnsi="仿宋" w:eastAsia="仿宋"/>
          <w:sz w:val="32"/>
          <w:szCs w:val="32"/>
        </w:rPr>
        <w:t>；</w:t>
      </w:r>
      <w:r>
        <w:rPr>
          <w:rFonts w:ascii="仿宋" w:hAnsi="仿宋" w:eastAsia="仿宋"/>
          <w:sz w:val="32"/>
          <w:szCs w:val="32"/>
        </w:rPr>
        <w:t>以重大项目为抓手，以产业带动、集团运营、龙头引领为推手，实施科技创新、品牌培育、人才建设、文化铸魂等发展战略，在</w:t>
      </w:r>
      <w:r>
        <w:rPr>
          <w:rFonts w:hint="eastAsia" w:ascii="仿宋" w:hAnsi="仿宋" w:eastAsia="仿宋"/>
          <w:sz w:val="32"/>
          <w:szCs w:val="32"/>
        </w:rPr>
        <w:t>深入</w:t>
      </w:r>
      <w:r>
        <w:rPr>
          <w:rFonts w:ascii="仿宋" w:hAnsi="仿宋" w:eastAsia="仿宋"/>
          <w:sz w:val="32"/>
          <w:szCs w:val="32"/>
        </w:rPr>
        <w:t>实施乡村振兴的战略中充分发挥供销合作社“国家队”的作用。未来五年，要以创新方式实现农产品上下游、产供销有效衔接，破除妨碍农业生产要素市场化配置和农产品服务流通的体制机制障碍，降低交易成本，畅通域内农业</w:t>
      </w:r>
      <w:r>
        <w:rPr>
          <w:rFonts w:hint="eastAsia" w:ascii="仿宋" w:hAnsi="仿宋" w:eastAsia="仿宋"/>
          <w:sz w:val="32"/>
          <w:szCs w:val="32"/>
        </w:rPr>
        <w:t>经济</w:t>
      </w:r>
      <w:r>
        <w:rPr>
          <w:rFonts w:ascii="仿宋" w:hAnsi="仿宋" w:eastAsia="仿宋"/>
          <w:sz w:val="32"/>
          <w:szCs w:val="32"/>
        </w:rPr>
        <w:t>循环。</w:t>
      </w:r>
    </w:p>
    <w:p>
      <w:pPr>
        <w:pStyle w:val="4"/>
        <w:keepNext w:val="0"/>
        <w:keepLines w:val="0"/>
        <w:topLinePunct/>
        <w:spacing w:line="600" w:lineRule="exact"/>
        <w:rPr>
          <w:rFonts w:ascii="宋体" w:hAnsi="宋体" w:eastAsia="宋体"/>
          <w:sz w:val="32"/>
          <w:szCs w:val="32"/>
        </w:rPr>
      </w:pPr>
      <w:bookmarkStart w:id="86" w:name="_Toc78894809"/>
      <w:r>
        <w:rPr>
          <w:rFonts w:hint="eastAsia" w:ascii="宋体" w:hAnsi="宋体" w:eastAsia="宋体"/>
          <w:sz w:val="32"/>
          <w:szCs w:val="32"/>
        </w:rPr>
        <w:t>第九章  创建经营新业态 培育发展新动能</w:t>
      </w:r>
      <w:bookmarkEnd w:id="86"/>
    </w:p>
    <w:p>
      <w:pPr>
        <w:pStyle w:val="5"/>
        <w:keepNext w:val="0"/>
        <w:keepLines w:val="0"/>
        <w:topLinePunct/>
        <w:ind w:firstLine="643"/>
        <w:rPr>
          <w:rFonts w:ascii="仿宋" w:hAnsi="仿宋" w:eastAsia="仿宋"/>
          <w:sz w:val="32"/>
          <w:szCs w:val="32"/>
        </w:rPr>
      </w:pPr>
      <w:bookmarkStart w:id="87" w:name="_Toc78894810"/>
      <w:r>
        <w:rPr>
          <w:rFonts w:hint="eastAsia" w:ascii="仿宋" w:hAnsi="仿宋" w:eastAsia="仿宋"/>
          <w:sz w:val="32"/>
          <w:szCs w:val="32"/>
        </w:rPr>
        <w:t>第一节 建设数字供销，孵育新产业新业态新模式</w:t>
      </w:r>
      <w:bookmarkEnd w:id="87"/>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（一）夯实供销系统数字基础设施</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探索统筹布局建设湖南供销合作社系统大数据中心，打造智慧化供销“指挥部”，汇集整合全省供销系统的全时空、全方位、全要素的大数据资源，提升数据响应、汇集和实时分析能力。立足全省供销系统各类型经营主体的共性需求，推进建设省级供销系统产业供应链的大型对接平台，打造线上采购、分销流通模式，为下级合作社提供原材料匹配、生产协作、资源互助、物资采购、人员调度、产品销售和物流对接等服务，更好促进小农户和社属企业</w:t>
      </w:r>
      <w:r>
        <w:rPr>
          <w:rFonts w:ascii="仿宋" w:hAnsi="仿宋" w:eastAsia="仿宋"/>
          <w:sz w:val="32"/>
          <w:szCs w:val="32"/>
        </w:rPr>
        <w:t>深度融入供销系</w:t>
      </w:r>
      <w:r>
        <w:rPr>
          <w:rFonts w:hint="eastAsia" w:ascii="仿宋" w:hAnsi="仿宋" w:eastAsia="仿宋"/>
          <w:sz w:val="32"/>
          <w:szCs w:val="32"/>
        </w:rPr>
        <w:t>统</w:t>
      </w:r>
      <w:r>
        <w:rPr>
          <w:rFonts w:ascii="仿宋" w:hAnsi="仿宋" w:eastAsia="仿宋"/>
          <w:sz w:val="32"/>
          <w:szCs w:val="32"/>
        </w:rPr>
        <w:t>的供应链、创新链。</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加快推动供销系</w:t>
      </w:r>
      <w:r>
        <w:rPr>
          <w:rFonts w:hint="eastAsia" w:ascii="仿宋" w:hAnsi="仿宋" w:eastAsia="仿宋" w:cs="仿宋"/>
          <w:b/>
          <w:bCs/>
          <w:sz w:val="32"/>
          <w:szCs w:val="32"/>
        </w:rPr>
        <w:t>统</w:t>
      </w:r>
      <w:r>
        <w:rPr>
          <w:rFonts w:ascii="仿宋" w:hAnsi="仿宋" w:eastAsia="仿宋" w:cs="仿宋"/>
          <w:b/>
          <w:bCs/>
          <w:sz w:val="32"/>
          <w:szCs w:val="32"/>
        </w:rPr>
        <w:t>智慧化应用服务</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组织开展重点领域示范应用，在农业</w:t>
      </w:r>
      <w:r>
        <w:rPr>
          <w:rFonts w:hint="eastAsia" w:ascii="仿宋" w:hAnsi="仿宋" w:eastAsia="仿宋"/>
          <w:sz w:val="32"/>
          <w:szCs w:val="32"/>
        </w:rPr>
        <w:t>社会化</w:t>
      </w:r>
      <w:r>
        <w:rPr>
          <w:rFonts w:ascii="仿宋" w:hAnsi="仿宋" w:eastAsia="仿宋"/>
          <w:sz w:val="32"/>
          <w:szCs w:val="32"/>
        </w:rPr>
        <w:t>服务、冷链</w:t>
      </w:r>
      <w:r>
        <w:rPr>
          <w:rFonts w:hint="eastAsia" w:ascii="仿宋" w:hAnsi="仿宋" w:eastAsia="仿宋"/>
          <w:sz w:val="32"/>
          <w:szCs w:val="32"/>
        </w:rPr>
        <w:t>物</w:t>
      </w:r>
      <w:r>
        <w:rPr>
          <w:rFonts w:ascii="仿宋" w:hAnsi="仿宋" w:eastAsia="仿宋"/>
          <w:sz w:val="32"/>
          <w:szCs w:val="32"/>
        </w:rPr>
        <w:t>流、</w:t>
      </w:r>
      <w:r>
        <w:rPr>
          <w:rFonts w:hint="eastAsia" w:ascii="仿宋" w:hAnsi="仿宋" w:eastAsia="仿宋"/>
          <w:sz w:val="32"/>
          <w:szCs w:val="32"/>
        </w:rPr>
        <w:t>再生</w:t>
      </w:r>
      <w:r>
        <w:rPr>
          <w:rFonts w:ascii="仿宋" w:hAnsi="仿宋" w:eastAsia="仿宋"/>
          <w:sz w:val="32"/>
          <w:szCs w:val="32"/>
        </w:rPr>
        <w:t>资源利用等领域，组织省</w:t>
      </w:r>
      <w:r>
        <w:rPr>
          <w:rFonts w:hint="eastAsia" w:ascii="仿宋" w:hAnsi="仿宋" w:eastAsia="仿宋"/>
          <w:sz w:val="32"/>
          <w:szCs w:val="32"/>
        </w:rPr>
        <w:t>市县各级</w:t>
      </w:r>
      <w:r>
        <w:rPr>
          <w:rFonts w:ascii="仿宋" w:hAnsi="仿宋" w:eastAsia="仿宋"/>
          <w:sz w:val="32"/>
          <w:szCs w:val="32"/>
        </w:rPr>
        <w:t>供销合作社和下级组织及所属企业联合打造一批数字化转型典型应用。制定全省供销</w:t>
      </w:r>
      <w:r>
        <w:rPr>
          <w:rFonts w:hint="eastAsia" w:ascii="仿宋" w:hAnsi="仿宋" w:eastAsia="仿宋"/>
          <w:sz w:val="32"/>
          <w:szCs w:val="32"/>
        </w:rPr>
        <w:t>合作</w:t>
      </w:r>
      <w:r>
        <w:rPr>
          <w:rFonts w:ascii="仿宋" w:hAnsi="仿宋" w:eastAsia="仿宋"/>
          <w:sz w:val="32"/>
          <w:szCs w:val="32"/>
        </w:rPr>
        <w:t>系统农产品供应链体系整体解决方案，打通供销</w:t>
      </w:r>
      <w:r>
        <w:rPr>
          <w:rFonts w:hint="eastAsia" w:ascii="仿宋" w:hAnsi="仿宋" w:eastAsia="仿宋"/>
          <w:sz w:val="32"/>
          <w:szCs w:val="32"/>
        </w:rPr>
        <w:t>合作</w:t>
      </w:r>
      <w:r>
        <w:rPr>
          <w:rFonts w:ascii="仿宋" w:hAnsi="仿宋" w:eastAsia="仿宋"/>
          <w:sz w:val="32"/>
          <w:szCs w:val="32"/>
        </w:rPr>
        <w:t>系统的数据联通渠道，支持供销</w:t>
      </w:r>
      <w:r>
        <w:rPr>
          <w:rFonts w:hint="eastAsia" w:ascii="仿宋" w:hAnsi="仿宋" w:eastAsia="仿宋"/>
          <w:sz w:val="32"/>
          <w:szCs w:val="32"/>
        </w:rPr>
        <w:t>合作</w:t>
      </w:r>
      <w:r>
        <w:rPr>
          <w:rFonts w:ascii="仿宋" w:hAnsi="仿宋" w:eastAsia="仿宋"/>
          <w:sz w:val="32"/>
          <w:szCs w:val="32"/>
        </w:rPr>
        <w:t>系</w:t>
      </w:r>
      <w:r>
        <w:rPr>
          <w:rFonts w:hint="eastAsia" w:ascii="仿宋" w:hAnsi="仿宋" w:eastAsia="仿宋"/>
          <w:sz w:val="32"/>
          <w:szCs w:val="32"/>
        </w:rPr>
        <w:t>统</w:t>
      </w:r>
      <w:r>
        <w:rPr>
          <w:rFonts w:ascii="仿宋" w:hAnsi="仿宋" w:eastAsia="仿宋"/>
          <w:sz w:val="32"/>
          <w:szCs w:val="32"/>
        </w:rPr>
        <w:t>内各级主体以网络化协作弥补单个主体资源和能力不足，通过网络平台整合分散的生产能力，实现农田、农机、农技及扶贫资源等涉农资源共享，优化资源配置、促进供需高效对接。利用区块链技术，建设供销合作社农产品追溯系统，推动食用农产品从农田到餐桌的全程追溯，保障合作社供应产品的食品安全。探索将区块链引入经营管理决策、资金管理、信贷服务等环节，实现财务数据跨部门、跨区域共</w:t>
      </w:r>
      <w:r>
        <w:rPr>
          <w:rFonts w:hint="eastAsia" w:ascii="仿宋" w:hAnsi="仿宋" w:eastAsia="仿宋"/>
          <w:sz w:val="32"/>
          <w:szCs w:val="32"/>
        </w:rPr>
        <w:t>享</w:t>
      </w:r>
      <w:r>
        <w:rPr>
          <w:rFonts w:ascii="仿宋" w:hAnsi="仿宋" w:eastAsia="仿宋"/>
          <w:sz w:val="32"/>
          <w:szCs w:val="32"/>
        </w:rPr>
        <w:t>使用，推动合作社内部治理水平提升。</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着力发展数字应用新模式新业态</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支持</w:t>
      </w:r>
      <w:r>
        <w:rPr>
          <w:rFonts w:hint="eastAsia" w:ascii="仿宋" w:hAnsi="仿宋" w:eastAsia="仿宋"/>
          <w:sz w:val="32"/>
          <w:szCs w:val="32"/>
        </w:rPr>
        <w:t>供销合作社系统</w:t>
      </w:r>
      <w:r>
        <w:rPr>
          <w:rFonts w:ascii="仿宋" w:hAnsi="仿宋" w:eastAsia="仿宋"/>
          <w:sz w:val="32"/>
          <w:szCs w:val="32"/>
        </w:rPr>
        <w:t>各级组织运用新兴软件和新型信息技术服务手段，感测、分析、整合供销</w:t>
      </w:r>
      <w:r>
        <w:rPr>
          <w:rFonts w:hint="eastAsia" w:ascii="仿宋" w:hAnsi="仿宋" w:eastAsia="仿宋"/>
          <w:sz w:val="32"/>
          <w:szCs w:val="32"/>
        </w:rPr>
        <w:t>合作</w:t>
      </w:r>
      <w:r>
        <w:rPr>
          <w:rFonts w:ascii="仿宋" w:hAnsi="仿宋" w:eastAsia="仿宋"/>
          <w:sz w:val="32"/>
          <w:szCs w:val="32"/>
        </w:rPr>
        <w:t>系统的各项关键信息，加强农业服务、产品流通、信贷互助等领域信息化平台和智能化解决方案研发应用。</w:t>
      </w:r>
      <w:r>
        <w:rPr>
          <w:rFonts w:hint="eastAsia" w:ascii="仿宋" w:hAnsi="仿宋" w:eastAsia="仿宋"/>
          <w:sz w:val="32"/>
          <w:szCs w:val="32"/>
        </w:rPr>
        <w:t>改造升级农资网点、庄稼医院，发展智慧农资经营服务网络；升级改造和新建智慧农贸市场、粮食物流仓储设施，打造新型供销商业网点。</w:t>
      </w:r>
      <w:r>
        <w:rPr>
          <w:rFonts w:ascii="仿宋" w:hAnsi="仿宋" w:eastAsia="仿宋"/>
          <w:sz w:val="32"/>
          <w:szCs w:val="32"/>
        </w:rPr>
        <w:t>以我省</w:t>
      </w:r>
      <w:r>
        <w:rPr>
          <w:rFonts w:hint="eastAsia" w:ascii="仿宋" w:hAnsi="仿宋" w:eastAsia="仿宋"/>
          <w:sz w:val="32"/>
          <w:szCs w:val="32"/>
        </w:rPr>
        <w:t>供销</w:t>
      </w:r>
      <w:r>
        <w:rPr>
          <w:rFonts w:ascii="仿宋" w:hAnsi="仿宋" w:eastAsia="仿宋"/>
          <w:sz w:val="32"/>
          <w:szCs w:val="32"/>
        </w:rPr>
        <w:t>合作社的经营业务为基础，适时建立湖南供销系统大数据运营</w:t>
      </w:r>
      <w:r>
        <w:rPr>
          <w:rFonts w:hint="eastAsia" w:ascii="仿宋" w:hAnsi="仿宋" w:eastAsia="仿宋"/>
          <w:sz w:val="32"/>
          <w:szCs w:val="32"/>
        </w:rPr>
        <w:t>中心</w:t>
      </w:r>
      <w:r>
        <w:rPr>
          <w:rFonts w:ascii="仿宋" w:hAnsi="仿宋" w:eastAsia="仿宋"/>
          <w:sz w:val="32"/>
          <w:szCs w:val="32"/>
        </w:rPr>
        <w:t>，搭建新型数据产品和服务的资源库和需求池，发展众包、众创、云共享、云租赁等新经营模式。</w:t>
      </w:r>
    </w:p>
    <w:p>
      <w:pPr>
        <w:topLinePunct/>
        <w:spacing w:after="240" w:afterLines="100" w:line="600" w:lineRule="exact"/>
        <w:ind w:firstLine="640" w:firstLineChars="200"/>
        <w:rPr>
          <w:rFonts w:ascii="仿宋" w:hAnsi="仿宋" w:eastAsia="仿宋"/>
          <w:sz w:val="32"/>
          <w:szCs w:val="32"/>
        </w:rPr>
      </w:pPr>
      <w:r>
        <w:rPr>
          <w:rFonts w:ascii="仿宋" w:hAnsi="仿宋" w:eastAsia="仿宋"/>
          <w:sz w:val="32"/>
          <w:szCs w:val="32"/>
        </w:rPr>
        <w:t>提升信息消费产品和服务的供给水平，针对不同需求场景，推广应用集中采购、资源融合、共享生产、协同物流、新零售等解决方案，以及线上采购与销售、线下最优库存与无人配送、智慧物流相结合的供应链体系与分销网络，在远程农业服务、无人机作业、在线教育培训、社区新零售等方面大胆进行模式创新，打造供销系统的新型经营业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1" w:type="dxa"/>
            <w:vAlign w:val="center"/>
          </w:tcPr>
          <w:p>
            <w:pPr>
              <w:pStyle w:val="10"/>
              <w:topLinePunct/>
              <w:spacing w:after="0" w:line="600" w:lineRule="exact"/>
              <w:jc w:val="center"/>
              <w:rPr>
                <w:rFonts w:ascii="仿宋" w:hAnsi="仿宋" w:eastAsia="仿宋"/>
                <w:b/>
                <w:bCs/>
                <w:kern w:val="0"/>
                <w:sz w:val="32"/>
                <w:szCs w:val="32"/>
              </w:rPr>
            </w:pPr>
            <w:r>
              <w:rPr>
                <w:rFonts w:ascii="仿宋" w:hAnsi="仿宋" w:eastAsia="仿宋"/>
                <w:b/>
                <w:bCs/>
                <w:kern w:val="0"/>
                <w:sz w:val="32"/>
                <w:szCs w:val="32"/>
              </w:rPr>
              <w:t>专栏8</w:t>
            </w:r>
            <w:r>
              <w:rPr>
                <w:rFonts w:hint="eastAsia" w:ascii="仿宋" w:hAnsi="仿宋" w:eastAsia="仿宋"/>
                <w:b/>
                <w:bCs/>
                <w:kern w:val="0"/>
                <w:sz w:val="32"/>
                <w:szCs w:val="32"/>
              </w:rPr>
              <w:t xml:space="preserve"> </w:t>
            </w:r>
            <w:r>
              <w:rPr>
                <w:rFonts w:ascii="仿宋" w:hAnsi="仿宋" w:eastAsia="仿宋"/>
                <w:b/>
                <w:bCs/>
                <w:kern w:val="0"/>
                <w:sz w:val="32"/>
                <w:szCs w:val="32"/>
              </w:rPr>
              <w:t>推进数字供销建设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1" w:type="dxa"/>
            <w:vAlign w:val="center"/>
          </w:tcPr>
          <w:p>
            <w:pPr>
              <w:pStyle w:val="10"/>
              <w:topLinePunct/>
              <w:spacing w:after="0" w:line="520" w:lineRule="exact"/>
              <w:ind w:firstLine="643" w:firstLineChars="200"/>
              <w:jc w:val="left"/>
              <w:rPr>
                <w:rFonts w:ascii="仿宋" w:hAnsi="仿宋" w:eastAsia="仿宋"/>
                <w:kern w:val="0"/>
                <w:sz w:val="32"/>
                <w:szCs w:val="32"/>
              </w:rPr>
            </w:pPr>
            <w:r>
              <w:rPr>
                <w:rFonts w:ascii="仿宋" w:hAnsi="仿宋" w:eastAsia="仿宋"/>
                <w:b/>
                <w:bCs/>
                <w:kern w:val="0"/>
                <w:sz w:val="32"/>
                <w:szCs w:val="32"/>
              </w:rPr>
              <w:t>1</w:t>
            </w:r>
            <w:r>
              <w:rPr>
                <w:rFonts w:hint="eastAsia" w:ascii="仿宋" w:hAnsi="仿宋" w:eastAsia="仿宋"/>
                <w:b/>
                <w:bCs/>
                <w:kern w:val="0"/>
                <w:sz w:val="32"/>
                <w:szCs w:val="32"/>
              </w:rPr>
              <w:t>、探索建设湖南</w:t>
            </w:r>
            <w:r>
              <w:rPr>
                <w:rFonts w:ascii="仿宋" w:hAnsi="仿宋" w:eastAsia="仿宋"/>
                <w:b/>
                <w:bCs/>
                <w:kern w:val="0"/>
                <w:sz w:val="32"/>
                <w:szCs w:val="32"/>
              </w:rPr>
              <w:t>供销大数据中心</w:t>
            </w:r>
            <w:r>
              <w:rPr>
                <w:rFonts w:hint="eastAsia" w:ascii="仿宋" w:hAnsi="仿宋" w:eastAsia="仿宋"/>
                <w:b/>
                <w:bCs/>
                <w:kern w:val="0"/>
                <w:sz w:val="32"/>
                <w:szCs w:val="32"/>
              </w:rPr>
              <w:t>。</w:t>
            </w:r>
            <w:r>
              <w:rPr>
                <w:rFonts w:hint="eastAsia" w:ascii="仿宋" w:hAnsi="仿宋" w:eastAsia="仿宋"/>
                <w:kern w:val="0"/>
                <w:sz w:val="32"/>
                <w:szCs w:val="32"/>
              </w:rPr>
              <w:t>谋划布局建设</w:t>
            </w:r>
            <w:r>
              <w:rPr>
                <w:rFonts w:ascii="仿宋" w:hAnsi="仿宋" w:eastAsia="仿宋"/>
                <w:kern w:val="0"/>
                <w:sz w:val="32"/>
                <w:szCs w:val="32"/>
              </w:rPr>
              <w:t>湖南省供销大数据中心，连接全省十四个市州（122县、市、区）基层</w:t>
            </w:r>
            <w:r>
              <w:rPr>
                <w:rFonts w:hint="eastAsia" w:ascii="仿宋" w:hAnsi="仿宋" w:eastAsia="仿宋"/>
                <w:kern w:val="0"/>
                <w:sz w:val="32"/>
                <w:szCs w:val="32"/>
              </w:rPr>
              <w:t>为农服务数据</w:t>
            </w:r>
            <w:r>
              <w:rPr>
                <w:rFonts w:ascii="仿宋" w:hAnsi="仿宋" w:eastAsia="仿宋"/>
                <w:kern w:val="0"/>
                <w:sz w:val="32"/>
                <w:szCs w:val="32"/>
              </w:rPr>
              <w:t>，以专业的服务实现网络和业务质量的可视化，提供供销数据收集、数据整合、数据管理、数据应用等多层级策略智能调度响应功能，为全省供销系统的农业电商平台提供支撑。</w:t>
            </w:r>
            <w:r>
              <w:rPr>
                <w:rFonts w:hint="eastAsia" w:ascii="仿宋" w:hAnsi="仿宋" w:eastAsia="仿宋"/>
                <w:kern w:val="0"/>
                <w:sz w:val="32"/>
                <w:szCs w:val="32"/>
              </w:rPr>
              <w:t>争取</w:t>
            </w:r>
            <w:r>
              <w:rPr>
                <w:rFonts w:ascii="仿宋" w:hAnsi="仿宋" w:eastAsia="仿宋"/>
                <w:kern w:val="0"/>
                <w:sz w:val="32"/>
                <w:szCs w:val="32"/>
              </w:rPr>
              <w:t>实现全产业链</w:t>
            </w:r>
            <w:r>
              <w:rPr>
                <w:rFonts w:hint="eastAsia" w:ascii="仿宋" w:hAnsi="仿宋" w:eastAsia="仿宋"/>
                <w:kern w:val="0"/>
                <w:sz w:val="32"/>
                <w:szCs w:val="32"/>
              </w:rPr>
              <w:t>数字</w:t>
            </w:r>
            <w:r>
              <w:rPr>
                <w:rFonts w:ascii="仿宋" w:hAnsi="仿宋" w:eastAsia="仿宋"/>
                <w:kern w:val="0"/>
                <w:sz w:val="32"/>
                <w:szCs w:val="32"/>
              </w:rPr>
              <w:t>布局，构建自主可控的“一体化”大数据生态系统。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1" w:type="dxa"/>
            <w:vAlign w:val="center"/>
          </w:tcPr>
          <w:p>
            <w:pPr>
              <w:pStyle w:val="10"/>
              <w:topLinePunct/>
              <w:spacing w:after="0" w:line="520" w:lineRule="exact"/>
              <w:ind w:firstLine="643" w:firstLineChars="200"/>
              <w:jc w:val="left"/>
              <w:rPr>
                <w:rFonts w:ascii="仿宋" w:hAnsi="仿宋" w:eastAsia="仿宋"/>
                <w:b/>
                <w:bCs/>
                <w:kern w:val="0"/>
                <w:sz w:val="32"/>
                <w:szCs w:val="32"/>
              </w:rPr>
            </w:pPr>
            <w:r>
              <w:rPr>
                <w:rFonts w:ascii="仿宋" w:hAnsi="仿宋" w:eastAsia="仿宋"/>
                <w:b/>
                <w:bCs/>
                <w:kern w:val="0"/>
                <w:sz w:val="32"/>
                <w:szCs w:val="32"/>
              </w:rPr>
              <w:t>2</w:t>
            </w:r>
            <w:r>
              <w:rPr>
                <w:rFonts w:hint="eastAsia" w:ascii="仿宋" w:hAnsi="仿宋" w:eastAsia="仿宋"/>
                <w:b/>
                <w:bCs/>
                <w:kern w:val="0"/>
                <w:sz w:val="32"/>
                <w:szCs w:val="32"/>
              </w:rPr>
              <w:t>、完善</w:t>
            </w:r>
            <w:r>
              <w:rPr>
                <w:rFonts w:ascii="仿宋" w:hAnsi="仿宋" w:eastAsia="仿宋"/>
                <w:b/>
                <w:bCs/>
                <w:kern w:val="0"/>
                <w:sz w:val="32"/>
                <w:szCs w:val="32"/>
              </w:rPr>
              <w:t>线上优质农产品交易平台</w:t>
            </w:r>
            <w:r>
              <w:rPr>
                <w:rFonts w:hint="eastAsia" w:ascii="仿宋" w:hAnsi="仿宋" w:eastAsia="仿宋"/>
                <w:b/>
                <w:bCs/>
                <w:kern w:val="0"/>
                <w:sz w:val="32"/>
                <w:szCs w:val="32"/>
              </w:rPr>
              <w:t>。</w:t>
            </w:r>
            <w:r>
              <w:rPr>
                <w:rFonts w:ascii="仿宋" w:hAnsi="仿宋" w:eastAsia="仿宋"/>
                <w:kern w:val="0"/>
                <w:sz w:val="32"/>
                <w:szCs w:val="32"/>
              </w:rPr>
              <w:t>扩大电子商务进农村综合示范覆盖面，加强与“供销e家”和</w:t>
            </w:r>
            <w:r>
              <w:rPr>
                <w:rFonts w:hint="eastAsia" w:ascii="仿宋" w:hAnsi="仿宋" w:eastAsia="仿宋"/>
                <w:kern w:val="0"/>
                <w:sz w:val="32"/>
                <w:szCs w:val="32"/>
              </w:rPr>
              <w:t>其它</w:t>
            </w:r>
            <w:r>
              <w:rPr>
                <w:rFonts w:ascii="仿宋" w:hAnsi="仿宋" w:eastAsia="仿宋"/>
                <w:kern w:val="0"/>
                <w:sz w:val="32"/>
                <w:szCs w:val="32"/>
              </w:rPr>
              <w:t>全国互联网平台的合作，积极引进设立子公司。打造农产品电商上行通道，推动农业特色产品电商专区建设，推广农产品社交销售平台，</w:t>
            </w:r>
            <w:r>
              <w:rPr>
                <w:rFonts w:hint="eastAsia" w:ascii="仿宋" w:hAnsi="仿宋" w:eastAsia="仿宋"/>
                <w:kern w:val="0"/>
                <w:sz w:val="32"/>
                <w:szCs w:val="32"/>
              </w:rPr>
              <w:t>形成以销带产、以销促产、产销衔接、线上线下联动的产销模式</w:t>
            </w:r>
            <w:r>
              <w:rPr>
                <w:rFonts w:ascii="仿宋" w:hAnsi="仿宋" w:eastAsia="仿宋"/>
                <w:kern w:val="0"/>
                <w:sz w:val="32"/>
                <w:szCs w:val="32"/>
              </w:rPr>
              <w:t>，拓宽</w:t>
            </w:r>
            <w:r>
              <w:rPr>
                <w:rFonts w:hint="eastAsia" w:ascii="仿宋" w:hAnsi="仿宋" w:eastAsia="仿宋"/>
                <w:kern w:val="0"/>
                <w:sz w:val="32"/>
                <w:szCs w:val="32"/>
              </w:rPr>
              <w:t>供销社</w:t>
            </w:r>
            <w:r>
              <w:rPr>
                <w:rFonts w:ascii="仿宋" w:hAnsi="仿宋" w:eastAsia="仿宋"/>
                <w:kern w:val="0"/>
                <w:sz w:val="32"/>
                <w:szCs w:val="32"/>
              </w:rPr>
              <w:t>农产品销售渠道</w:t>
            </w:r>
            <w:r>
              <w:rPr>
                <w:rFonts w:hint="eastAsia" w:ascii="仿宋" w:hAnsi="仿宋" w:eastAsia="仿宋"/>
                <w:kern w:val="0"/>
                <w:sz w:val="32"/>
                <w:szCs w:val="32"/>
              </w:rPr>
              <w:t>，推动“湘品出湘”</w:t>
            </w:r>
            <w:r>
              <w:rPr>
                <w:rFonts w:ascii="仿宋" w:hAnsi="仿宋" w:eastAsia="仿宋"/>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1" w:type="dxa"/>
            <w:vAlign w:val="center"/>
          </w:tcPr>
          <w:p>
            <w:pPr>
              <w:pStyle w:val="10"/>
              <w:topLinePunct/>
              <w:spacing w:after="0" w:line="520" w:lineRule="exact"/>
              <w:ind w:firstLine="643" w:firstLineChars="200"/>
              <w:jc w:val="left"/>
              <w:rPr>
                <w:rFonts w:ascii="仿宋" w:hAnsi="仿宋" w:eastAsia="仿宋"/>
                <w:kern w:val="0"/>
                <w:sz w:val="32"/>
                <w:szCs w:val="32"/>
              </w:rPr>
            </w:pPr>
            <w:r>
              <w:rPr>
                <w:rFonts w:ascii="仿宋" w:hAnsi="仿宋" w:eastAsia="仿宋"/>
                <w:b/>
                <w:bCs/>
                <w:kern w:val="0"/>
                <w:sz w:val="32"/>
                <w:szCs w:val="32"/>
              </w:rPr>
              <w:t>3</w:t>
            </w:r>
            <w:r>
              <w:rPr>
                <w:rFonts w:hint="eastAsia" w:ascii="仿宋" w:hAnsi="仿宋" w:eastAsia="仿宋"/>
                <w:b/>
                <w:bCs/>
                <w:kern w:val="0"/>
                <w:sz w:val="32"/>
                <w:szCs w:val="32"/>
              </w:rPr>
              <w:t>、统筹建设</w:t>
            </w:r>
            <w:r>
              <w:rPr>
                <w:rFonts w:ascii="仿宋" w:hAnsi="仿宋" w:eastAsia="仿宋"/>
                <w:b/>
                <w:bCs/>
                <w:kern w:val="0"/>
                <w:sz w:val="32"/>
                <w:szCs w:val="32"/>
              </w:rPr>
              <w:t>电子商务线下“综合”园区</w:t>
            </w:r>
            <w:r>
              <w:rPr>
                <w:rFonts w:hint="eastAsia" w:ascii="仿宋" w:hAnsi="仿宋" w:eastAsia="仿宋"/>
                <w:b/>
                <w:bCs/>
                <w:kern w:val="0"/>
                <w:sz w:val="32"/>
                <w:szCs w:val="32"/>
              </w:rPr>
              <w:t>。</w:t>
            </w:r>
            <w:r>
              <w:rPr>
                <w:rFonts w:ascii="仿宋" w:hAnsi="仿宋" w:eastAsia="仿宋"/>
                <w:kern w:val="0"/>
                <w:sz w:val="32"/>
                <w:szCs w:val="32"/>
              </w:rPr>
              <w:t>统筹建设集物流、商贸、信息、金融、电商人才于一体的电商产业园区。建立一站式电商服务体系，加快农村电商产业链上下游企业引进，完善线下“综合”园区生态流通环境。</w:t>
            </w:r>
          </w:p>
        </w:tc>
      </w:tr>
    </w:tbl>
    <w:p>
      <w:pPr>
        <w:pStyle w:val="5"/>
        <w:keepNext w:val="0"/>
        <w:keepLines w:val="0"/>
        <w:topLinePunct/>
        <w:ind w:firstLine="643"/>
        <w:rPr>
          <w:rFonts w:ascii="仿宋" w:hAnsi="仿宋" w:eastAsia="仿宋"/>
          <w:sz w:val="32"/>
          <w:szCs w:val="32"/>
        </w:rPr>
      </w:pPr>
      <w:bookmarkStart w:id="88" w:name="_Toc78894811"/>
      <w:r>
        <w:rPr>
          <w:rFonts w:hint="eastAsia" w:ascii="仿宋" w:hAnsi="仿宋" w:eastAsia="仿宋"/>
          <w:sz w:val="32"/>
          <w:szCs w:val="32"/>
        </w:rPr>
        <w:t xml:space="preserve">第二节 </w:t>
      </w:r>
      <w:r>
        <w:rPr>
          <w:rFonts w:ascii="仿宋" w:hAnsi="仿宋" w:eastAsia="仿宋"/>
          <w:sz w:val="32"/>
          <w:szCs w:val="32"/>
        </w:rPr>
        <w:t>加快提升冷链物流</w:t>
      </w:r>
      <w:r>
        <w:rPr>
          <w:rFonts w:hint="eastAsia" w:ascii="仿宋" w:hAnsi="仿宋" w:eastAsia="仿宋"/>
          <w:sz w:val="32"/>
          <w:szCs w:val="32"/>
        </w:rPr>
        <w:t>服</w:t>
      </w:r>
      <w:r>
        <w:rPr>
          <w:rFonts w:ascii="仿宋" w:hAnsi="仿宋" w:eastAsia="仿宋"/>
          <w:sz w:val="32"/>
          <w:szCs w:val="32"/>
        </w:rPr>
        <w:t>务</w:t>
      </w:r>
      <w:r>
        <w:rPr>
          <w:rFonts w:hint="eastAsia" w:ascii="仿宋" w:hAnsi="仿宋" w:eastAsia="仿宋"/>
          <w:sz w:val="32"/>
          <w:szCs w:val="32"/>
        </w:rPr>
        <w:t>能力和水平</w:t>
      </w:r>
      <w:bookmarkEnd w:id="88"/>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强化产地预冷设施建设</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充分发挥供销合作社系统网点密集、渠道下沉的优势，依托现有基层网点、电商服务站、农民合作社等资源，在我省农产品主产区加快建设一批结构合理、设施先进、节能环保、高效适用的冷藏冷冻库、产地冷链加工集配中心等设施，大力推广智能化移动式预冷库的应用，打通冷链“最先一公里”。牵头开展优质农副产品基地产地仓建设，建设5个左右省级冷链物流特色基地。</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发展城市冷链配送体系</w:t>
      </w:r>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利用供销合作社在城市社区的销售网点，发展和扩建一批冷链储藏柜等新型社区化配送设施，满足城区居民对冷链农产品的需求。鼓励各级合作社因地制宜地应用新技术新设备，推广标准化的车载冷藏箱、保温周转箱、冷藏快递储存箱等设施设备，大力发展</w:t>
      </w:r>
      <w:r>
        <w:rPr>
          <w:rFonts w:hint="eastAsia" w:ascii="仿宋" w:hAnsi="仿宋" w:eastAsia="仿宋"/>
          <w:sz w:val="32"/>
          <w:szCs w:val="32"/>
        </w:rPr>
        <w:t>冷链共同配送、</w:t>
      </w:r>
      <w:r>
        <w:rPr>
          <w:rFonts w:ascii="仿宋" w:hAnsi="仿宋" w:eastAsia="仿宋"/>
          <w:sz w:val="32"/>
          <w:szCs w:val="32"/>
        </w:rPr>
        <w:t>“生产基地+电商+冷链快递+智能菜柜”</w:t>
      </w:r>
      <w:r>
        <w:rPr>
          <w:rFonts w:hint="eastAsia" w:ascii="仿宋" w:hAnsi="仿宋" w:eastAsia="仿宋"/>
          <w:sz w:val="32"/>
          <w:szCs w:val="32"/>
        </w:rPr>
        <w:t>“生产基地+中央厨房+食材配送”</w:t>
      </w:r>
      <w:r>
        <w:rPr>
          <w:rFonts w:ascii="仿宋" w:hAnsi="仿宋" w:eastAsia="仿宋"/>
          <w:sz w:val="32"/>
          <w:szCs w:val="32"/>
        </w:rPr>
        <w:t>等新业态新模式，建立面向销售终端的一体化冷链物流快速调配体系，发展城市“最后一公里”低温配送。</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完善省级冷链网络布局</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按照湖南省“一核三区多基地”冷链物流格局规划要求，对接中国供销冷链物流有限公司，构筑全省冷链物流骨干网，打造全程冷链流通链条。以果蔬、肉禽水产为重点领域，依托供销合作社农副产品市场、农产品加工龙头企业等主体，综合考虑冷链基础、区位、产品区域、消费水平等因素，在全省完善冷链物流空间布局。采用信息技术建立冷链流通的全过程质量安全管理体系和信息追溯体系，打造全程信息共享、可视化运营、全程追溯、不断链的冷链体系。</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w:t>
      </w:r>
      <w:r>
        <w:rPr>
          <w:rFonts w:ascii="仿宋" w:hAnsi="仿宋" w:eastAsia="仿宋" w:cs="仿宋"/>
          <w:b/>
          <w:bCs/>
          <w:sz w:val="32"/>
          <w:szCs w:val="32"/>
        </w:rPr>
        <w:t>提升冷链物流服务能力</w:t>
      </w:r>
    </w:p>
    <w:p>
      <w:pPr>
        <w:topLinePunct/>
        <w:spacing w:line="500" w:lineRule="exact"/>
        <w:ind w:firstLine="640" w:firstLineChars="200"/>
        <w:rPr>
          <w:rFonts w:ascii="仿宋" w:hAnsi="仿宋" w:eastAsia="仿宋"/>
          <w:sz w:val="32"/>
          <w:szCs w:val="32"/>
        </w:rPr>
      </w:pPr>
      <w:r>
        <w:rPr>
          <w:rFonts w:ascii="仿宋" w:hAnsi="仿宋" w:eastAsia="仿宋"/>
          <w:sz w:val="32"/>
          <w:szCs w:val="32"/>
        </w:rPr>
        <w:t>组建湖南省供销冷链物流公司，各级供销合作社通过参股控股、兼并联合、合资合作等方式，进行资产重组、业务融合和流程再造，对分散的冷链资源进行整合，壮大供销合作社冷链系统的规模和实力。将现有单一功能的仓储型冷库转变为冷链加工配送处理中心，在做好供销系统内部冷链配送的基础上，逐步发展具有公益性的第三方冷链物流中心，向广大农村地区提供全面的冷链解决方案。鼓励社有冷链企业对设施进行提质升级，提升信息化、标准化水平，积极参与全国星级冷链物流企业评定。</w:t>
      </w:r>
    </w:p>
    <w:tbl>
      <w:tblPr>
        <w:tblStyle w:val="23"/>
        <w:tblpPr w:leftFromText="180" w:rightFromText="180" w:vertAnchor="text" w:horzAnchor="page" w:tblpXSpec="center" w:tblpY="4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2" w:type="dxa"/>
            <w:vAlign w:val="center"/>
          </w:tcPr>
          <w:p>
            <w:pPr>
              <w:pStyle w:val="10"/>
              <w:topLinePunct/>
              <w:spacing w:after="0" w:line="500" w:lineRule="exact"/>
              <w:jc w:val="center"/>
              <w:rPr>
                <w:rFonts w:ascii="仿宋" w:hAnsi="仿宋" w:eastAsia="仿宋"/>
                <w:b/>
                <w:bCs/>
                <w:kern w:val="0"/>
                <w:sz w:val="32"/>
                <w:szCs w:val="32"/>
              </w:rPr>
            </w:pPr>
            <w:r>
              <w:rPr>
                <w:rFonts w:ascii="仿宋" w:hAnsi="仿宋" w:eastAsia="仿宋"/>
                <w:b/>
                <w:bCs/>
                <w:kern w:val="0"/>
                <w:sz w:val="32"/>
                <w:szCs w:val="32"/>
              </w:rPr>
              <w:t>专栏</w:t>
            </w:r>
            <w:r>
              <w:rPr>
                <w:rFonts w:hint="eastAsia" w:ascii="仿宋" w:hAnsi="仿宋" w:eastAsia="仿宋"/>
                <w:b/>
                <w:bCs/>
                <w:kern w:val="0"/>
                <w:sz w:val="32"/>
                <w:szCs w:val="32"/>
              </w:rPr>
              <w:t>9</w:t>
            </w:r>
            <w:r>
              <w:rPr>
                <w:rFonts w:ascii="仿宋" w:hAnsi="仿宋" w:eastAsia="仿宋"/>
                <w:b/>
                <w:bCs/>
                <w:kern w:val="0"/>
                <w:sz w:val="32"/>
                <w:szCs w:val="32"/>
              </w:rPr>
              <w:t xml:space="preserve"> 供销合作社冷链物流体系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02" w:type="dxa"/>
            <w:vAlign w:val="center"/>
          </w:tcPr>
          <w:p>
            <w:pPr>
              <w:pStyle w:val="10"/>
              <w:topLinePunct/>
              <w:spacing w:after="0" w:line="500" w:lineRule="exact"/>
              <w:ind w:firstLine="643" w:firstLineChars="200"/>
              <w:jc w:val="left"/>
              <w:rPr>
                <w:rFonts w:ascii="仿宋" w:hAnsi="仿宋" w:eastAsia="仿宋"/>
                <w:kern w:val="0"/>
                <w:sz w:val="32"/>
                <w:szCs w:val="32"/>
              </w:rPr>
            </w:pPr>
            <w:r>
              <w:rPr>
                <w:rFonts w:ascii="仿宋" w:hAnsi="仿宋" w:eastAsia="仿宋"/>
                <w:b/>
                <w:bCs/>
                <w:kern w:val="0"/>
                <w:sz w:val="32"/>
                <w:szCs w:val="32"/>
              </w:rPr>
              <w:t>湖南省供销“1+5+N”冷链系统建设工程项目</w:t>
            </w:r>
            <w:r>
              <w:rPr>
                <w:rFonts w:hint="eastAsia" w:ascii="仿宋" w:hAnsi="仿宋" w:eastAsia="仿宋"/>
                <w:b/>
                <w:bCs/>
                <w:kern w:val="0"/>
                <w:sz w:val="32"/>
                <w:szCs w:val="32"/>
              </w:rPr>
              <w:t>。</w:t>
            </w:r>
            <w:r>
              <w:rPr>
                <w:rFonts w:ascii="仿宋" w:hAnsi="仿宋" w:eastAsia="仿宋"/>
                <w:kern w:val="0"/>
                <w:sz w:val="32"/>
                <w:szCs w:val="32"/>
              </w:rPr>
              <w:t>建设1个省级农产品冷链物流体系总部基地，打造供销冷链物流协调调度中心；建设长株潭、环洞庭湖、</w:t>
            </w:r>
            <w:r>
              <w:rPr>
                <w:rFonts w:hint="eastAsia" w:ascii="仿宋" w:hAnsi="仿宋" w:eastAsia="仿宋"/>
                <w:kern w:val="0"/>
                <w:sz w:val="32"/>
                <w:szCs w:val="32"/>
              </w:rPr>
              <w:t>大</w:t>
            </w:r>
            <w:r>
              <w:rPr>
                <w:rFonts w:ascii="仿宋" w:hAnsi="仿宋" w:eastAsia="仿宋"/>
                <w:kern w:val="0"/>
                <w:sz w:val="32"/>
                <w:szCs w:val="32"/>
              </w:rPr>
              <w:t>湘西、</w:t>
            </w:r>
            <w:r>
              <w:rPr>
                <w:rFonts w:hint="eastAsia" w:ascii="仿宋" w:hAnsi="仿宋" w:eastAsia="仿宋"/>
                <w:kern w:val="0"/>
                <w:sz w:val="32"/>
                <w:szCs w:val="32"/>
              </w:rPr>
              <w:t>大</w:t>
            </w:r>
            <w:r>
              <w:rPr>
                <w:rFonts w:ascii="仿宋" w:hAnsi="仿宋" w:eastAsia="仿宋"/>
                <w:kern w:val="0"/>
                <w:sz w:val="32"/>
                <w:szCs w:val="32"/>
              </w:rPr>
              <w:t>湘南、湘中5个冷链物流仓储配送基地；依托供销合作社基层经营网点、电商服务站、农民合作社等，在县</w:t>
            </w:r>
            <w:r>
              <w:rPr>
                <w:rFonts w:hint="eastAsia" w:ascii="仿宋" w:hAnsi="仿宋" w:eastAsia="仿宋"/>
                <w:kern w:val="0"/>
                <w:sz w:val="32"/>
                <w:szCs w:val="32"/>
              </w:rPr>
              <w:t>级</w:t>
            </w:r>
            <w:r>
              <w:rPr>
                <w:rFonts w:ascii="仿宋" w:hAnsi="仿宋" w:eastAsia="仿宋"/>
                <w:kern w:val="0"/>
                <w:sz w:val="32"/>
                <w:szCs w:val="32"/>
              </w:rPr>
              <w:t>建设若干个产地冷库、移动冷链、冷藏运输车</w:t>
            </w:r>
            <w:r>
              <w:rPr>
                <w:rFonts w:hint="eastAsia" w:ascii="仿宋" w:hAnsi="仿宋" w:eastAsia="仿宋"/>
                <w:kern w:val="0"/>
                <w:sz w:val="32"/>
                <w:szCs w:val="32"/>
              </w:rPr>
              <w:t>等设施基层网点，</w:t>
            </w:r>
            <w:r>
              <w:rPr>
                <w:rFonts w:ascii="仿宋" w:hAnsi="仿宋" w:eastAsia="仿宋"/>
                <w:kern w:val="0"/>
                <w:sz w:val="32"/>
                <w:szCs w:val="32"/>
              </w:rPr>
              <w:t>延伸冷链物流体系末梢，解决物流配送的农村“最初一公里”及城市“最后一公里”难题。预计五年</w:t>
            </w:r>
            <w:r>
              <w:rPr>
                <w:rFonts w:hint="eastAsia" w:ascii="仿宋" w:hAnsi="仿宋" w:eastAsia="仿宋"/>
                <w:kern w:val="0"/>
                <w:sz w:val="32"/>
                <w:szCs w:val="32"/>
              </w:rPr>
              <w:t>内</w:t>
            </w:r>
            <w:r>
              <w:rPr>
                <w:rFonts w:ascii="仿宋" w:hAnsi="仿宋" w:eastAsia="仿宋"/>
                <w:kern w:val="0"/>
                <w:sz w:val="32"/>
                <w:szCs w:val="32"/>
              </w:rPr>
              <w:t>投资145亿元，发展冷库库容达150万吨，产地预冷设施10万吨，冷藏运输车1000辆以上。</w:t>
            </w:r>
          </w:p>
        </w:tc>
      </w:tr>
    </w:tbl>
    <w:p>
      <w:pPr>
        <w:pStyle w:val="5"/>
        <w:keepNext w:val="0"/>
        <w:keepLines w:val="0"/>
        <w:topLinePunct/>
        <w:ind w:firstLine="643"/>
        <w:rPr>
          <w:rFonts w:ascii="仿宋" w:hAnsi="仿宋" w:eastAsia="仿宋"/>
          <w:sz w:val="32"/>
          <w:szCs w:val="32"/>
        </w:rPr>
      </w:pPr>
      <w:bookmarkStart w:id="89" w:name="_Toc78894812"/>
      <w:r>
        <w:rPr>
          <w:rFonts w:hint="eastAsia" w:ascii="仿宋" w:hAnsi="仿宋" w:eastAsia="仿宋"/>
          <w:sz w:val="32"/>
          <w:szCs w:val="32"/>
        </w:rPr>
        <w:t xml:space="preserve">第三节 </w:t>
      </w:r>
      <w:r>
        <w:rPr>
          <w:rFonts w:ascii="仿宋" w:hAnsi="仿宋" w:eastAsia="仿宋"/>
          <w:sz w:val="32"/>
          <w:szCs w:val="32"/>
        </w:rPr>
        <w:t>大力发展供销特色电子商务</w:t>
      </w:r>
      <w:bookmarkEnd w:id="89"/>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全力推进供销电子商务平台发展</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稳健运营“供销e家”线上业务、继续推进</w:t>
      </w:r>
      <w:r>
        <w:rPr>
          <w:rFonts w:hint="eastAsia" w:ascii="仿宋" w:hAnsi="仿宋" w:eastAsia="仿宋"/>
          <w:sz w:val="32"/>
          <w:szCs w:val="32"/>
        </w:rPr>
        <w:t>对接</w:t>
      </w:r>
      <w:r>
        <w:rPr>
          <w:rFonts w:ascii="仿宋" w:hAnsi="仿宋" w:eastAsia="仿宋"/>
          <w:sz w:val="32"/>
          <w:szCs w:val="32"/>
        </w:rPr>
        <w:t>“832平台”</w:t>
      </w:r>
      <w:r>
        <w:rPr>
          <w:rFonts w:hint="eastAsia" w:ascii="仿宋" w:hAnsi="仿宋" w:eastAsia="仿宋"/>
          <w:sz w:val="32"/>
          <w:szCs w:val="32"/>
        </w:rPr>
        <w:t>运营</w:t>
      </w:r>
      <w:r>
        <w:rPr>
          <w:rFonts w:ascii="仿宋" w:hAnsi="仿宋" w:eastAsia="仿宋"/>
          <w:sz w:val="32"/>
          <w:szCs w:val="32"/>
        </w:rPr>
        <w:t>，</w:t>
      </w:r>
      <w:r>
        <w:rPr>
          <w:rFonts w:hint="eastAsia" w:ascii="仿宋" w:hAnsi="仿宋" w:eastAsia="仿宋"/>
          <w:sz w:val="32"/>
          <w:szCs w:val="32"/>
        </w:rPr>
        <w:t>整合供销合作社和社会商业网点以及仓储资源</w:t>
      </w:r>
      <w:r>
        <w:rPr>
          <w:rFonts w:ascii="仿宋" w:hAnsi="仿宋" w:eastAsia="仿宋"/>
          <w:sz w:val="32"/>
          <w:szCs w:val="32"/>
        </w:rPr>
        <w:t>，着力</w:t>
      </w:r>
      <w:r>
        <w:rPr>
          <w:rFonts w:hint="eastAsia" w:ascii="仿宋" w:hAnsi="仿宋" w:eastAsia="仿宋"/>
          <w:sz w:val="32"/>
          <w:szCs w:val="32"/>
        </w:rPr>
        <w:t>打造“生产端+展示展销（平台）+销售端”的农产品电商销售体系</w:t>
      </w:r>
      <w:r>
        <w:rPr>
          <w:rFonts w:ascii="仿宋" w:hAnsi="仿宋" w:eastAsia="仿宋"/>
          <w:sz w:val="32"/>
          <w:szCs w:val="32"/>
        </w:rPr>
        <w:t>。</w:t>
      </w:r>
      <w:r>
        <w:rPr>
          <w:rFonts w:hint="eastAsia" w:ascii="仿宋" w:hAnsi="仿宋" w:eastAsia="仿宋"/>
          <w:sz w:val="32"/>
          <w:szCs w:val="32"/>
        </w:rPr>
        <w:t>推进传统乡村经营服务网点的数字化、智能化改造，不断完善代购代销、代收代发、物流配送、电子支付、售后服务等功能</w:t>
      </w:r>
      <w:r>
        <w:rPr>
          <w:rFonts w:ascii="仿宋" w:hAnsi="仿宋" w:eastAsia="仿宋"/>
          <w:sz w:val="32"/>
          <w:szCs w:val="32"/>
        </w:rPr>
        <w:t>，推进电商平台与农资、日用消费品、农副产品、再生资源经营服务网络融合发展，优化布局电子商务村级站点、社区站点，打通农村电子商务和物流配送“最后一公里”；健全县级电商服务中心及村级电商服务体系，完善县域电商物流服务体系，提高电子商务与快递物流协同发展水平，推进行业电商发展。</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大力发展农村电子商务</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强化供销电商公共服务，完善乡村电商站点服务功能，构建并优化“省级平台+县级运营中心+乡村级电商服务网点”的三级运营网络</w:t>
      </w:r>
      <w:r>
        <w:rPr>
          <w:rFonts w:hint="eastAsia" w:ascii="仿宋" w:hAnsi="仿宋" w:eastAsia="仿宋"/>
          <w:sz w:val="32"/>
          <w:szCs w:val="32"/>
        </w:rPr>
        <w:t>、提升</w:t>
      </w:r>
      <w:r>
        <w:rPr>
          <w:rFonts w:ascii="仿宋" w:hAnsi="仿宋" w:eastAsia="仿宋"/>
          <w:sz w:val="32"/>
          <w:szCs w:val="32"/>
        </w:rPr>
        <w:t>运营能力。支持县级供销合作社推进电子商务运营中心建设和基层综合服务网点改造，畅通互联网交易下的工业品下乡和农产品进城的双向流通渠道，逐步完善农村电子商务和流通网点相结合、线上线下一体化的现代化流通体系。省供销合作社牵头发展省级电子商务进农村综合示范，培育壮大农村电商龙头企业，全力打造全省“一盘棋”，促使供销合作社成为推动农村电子商务发展的中坚力量。</w:t>
      </w:r>
      <w:r>
        <w:rPr>
          <w:rFonts w:hint="eastAsia" w:ascii="仿宋" w:hAnsi="仿宋" w:eastAsia="仿宋"/>
          <w:sz w:val="32"/>
          <w:szCs w:val="32"/>
        </w:rPr>
        <w:t>重点指导县级供销合作社与地方商务主管部门加强沟通对接，积极参与电子商务进农村综合示范。</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着力培育供销电商发展新动能</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利用供销合作社农业产业优势，积极探索互联网与特色农业深度融合，打造创意农业、认养农业、观光农业、健康养生、创意民宿等新业态。鼓励各级供销合作社大胆探索尝试短视频、直播带货、网红带货、自媒体营销等新型互联网销售方式。布局建设供销农村电商生态圈，融合支付结算、金融服务、物流融合、质量认证、技术指导、科技培训、便民服务等业务，激发农村电子商务创新活力。</w:t>
      </w:r>
    </w:p>
    <w:p>
      <w:pPr>
        <w:pStyle w:val="5"/>
        <w:keepNext w:val="0"/>
        <w:keepLines w:val="0"/>
        <w:topLinePunct/>
        <w:ind w:firstLine="643"/>
        <w:rPr>
          <w:rFonts w:ascii="仿宋" w:hAnsi="仿宋" w:eastAsia="仿宋"/>
          <w:sz w:val="32"/>
          <w:szCs w:val="32"/>
        </w:rPr>
      </w:pPr>
      <w:bookmarkStart w:id="90" w:name="_Toc78894813"/>
      <w:r>
        <w:rPr>
          <w:rFonts w:hint="eastAsia" w:ascii="仿宋" w:hAnsi="仿宋" w:eastAsia="仿宋"/>
          <w:sz w:val="32"/>
          <w:szCs w:val="32"/>
        </w:rPr>
        <w:t xml:space="preserve">第四节 </w:t>
      </w:r>
      <w:r>
        <w:rPr>
          <w:rFonts w:ascii="仿宋" w:hAnsi="仿宋" w:eastAsia="仿宋"/>
          <w:sz w:val="32"/>
          <w:szCs w:val="32"/>
        </w:rPr>
        <w:t>推进一二三产业融合发展</w:t>
      </w:r>
      <w:bookmarkEnd w:id="90"/>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服务一产，促进二三产业发展</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以社</w:t>
      </w:r>
      <w:r>
        <w:rPr>
          <w:rFonts w:hint="eastAsia" w:ascii="仿宋" w:hAnsi="仿宋" w:eastAsia="仿宋"/>
          <w:sz w:val="32"/>
          <w:szCs w:val="32"/>
        </w:rPr>
        <w:t>有</w:t>
      </w:r>
      <w:r>
        <w:rPr>
          <w:rFonts w:ascii="仿宋" w:hAnsi="仿宋" w:eastAsia="仿宋"/>
          <w:sz w:val="32"/>
          <w:szCs w:val="32"/>
        </w:rPr>
        <w:t>农业服务公司为主体，完善和聚焦为农服务中心的功能，面向粮食、生猪、蔬菜、茶叶、油料、水产、水果、</w:t>
      </w:r>
      <w:r>
        <w:rPr>
          <w:rFonts w:hint="eastAsia" w:ascii="仿宋" w:hAnsi="仿宋" w:eastAsia="仿宋"/>
          <w:sz w:val="32"/>
          <w:szCs w:val="32"/>
        </w:rPr>
        <w:t>蜂业、</w:t>
      </w:r>
      <w:r>
        <w:rPr>
          <w:rFonts w:ascii="仿宋" w:hAnsi="仿宋" w:eastAsia="仿宋"/>
          <w:sz w:val="32"/>
          <w:szCs w:val="32"/>
        </w:rPr>
        <w:t>中药材等湖南千亿</w:t>
      </w:r>
      <w:r>
        <w:rPr>
          <w:rFonts w:hint="eastAsia" w:ascii="仿宋" w:hAnsi="仿宋" w:eastAsia="仿宋"/>
          <w:sz w:val="32"/>
          <w:szCs w:val="32"/>
        </w:rPr>
        <w:t>、百亿</w:t>
      </w:r>
      <w:r>
        <w:rPr>
          <w:rFonts w:ascii="仿宋" w:hAnsi="仿宋" w:eastAsia="仿宋"/>
          <w:sz w:val="32"/>
          <w:szCs w:val="32"/>
        </w:rPr>
        <w:t>农业产业，提供农资供应、配方施肥、节水灌溉、农机作业、统防统治、质量检测等社会化服务。服务绿色循环农业发展，牵头推进绿色食品、有机农产品和农产品地理标志产品生产，加强农业标准体系建设。</w:t>
      </w:r>
      <w:r>
        <w:rPr>
          <w:rFonts w:hint="eastAsia" w:ascii="仿宋" w:hAnsi="仿宋" w:eastAsia="仿宋"/>
          <w:sz w:val="32"/>
          <w:szCs w:val="32"/>
        </w:rPr>
        <w:t>支持基层社和领办创办的农民合作社积极拓展贴近“田间地头”的初加工业务，在产地建设改造一批保鲜、储藏、烘干、分级、包装等初加工设施，促进农产品转化增值</w:t>
      </w:r>
      <w:r>
        <w:rPr>
          <w:rFonts w:ascii="仿宋" w:hAnsi="仿宋" w:eastAsia="仿宋"/>
          <w:sz w:val="32"/>
          <w:szCs w:val="32"/>
        </w:rPr>
        <w:t xml:space="preserve">。 </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做强二产，引领一三产业发展</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围绕湖南千亿</w:t>
      </w:r>
      <w:r>
        <w:rPr>
          <w:rFonts w:hint="eastAsia" w:ascii="仿宋" w:hAnsi="仿宋" w:eastAsia="仿宋"/>
          <w:sz w:val="32"/>
          <w:szCs w:val="32"/>
        </w:rPr>
        <w:t>、百亿</w:t>
      </w:r>
      <w:r>
        <w:rPr>
          <w:rFonts w:ascii="仿宋" w:hAnsi="仿宋" w:eastAsia="仿宋"/>
          <w:sz w:val="32"/>
          <w:szCs w:val="32"/>
        </w:rPr>
        <w:t>农业产业的规划布局，依托现有社</w:t>
      </w:r>
      <w:r>
        <w:rPr>
          <w:rFonts w:hint="eastAsia" w:ascii="仿宋" w:hAnsi="仿宋" w:eastAsia="仿宋"/>
          <w:sz w:val="32"/>
          <w:szCs w:val="32"/>
        </w:rPr>
        <w:t>有</w:t>
      </w:r>
      <w:r>
        <w:rPr>
          <w:rFonts w:ascii="仿宋" w:hAnsi="仿宋" w:eastAsia="仿宋"/>
          <w:sz w:val="32"/>
          <w:szCs w:val="32"/>
        </w:rPr>
        <w:t>农业产业化龙头企业、基层供销合作社、农民合作社等市场主体，通过改造、升级现有加工设施等软硬件装备，推动初加工设施综合利用，拓展和增强产地初加工业务</w:t>
      </w:r>
      <w:r>
        <w:rPr>
          <w:rFonts w:hint="eastAsia" w:ascii="仿宋" w:hAnsi="仿宋" w:eastAsia="仿宋"/>
          <w:sz w:val="32"/>
          <w:szCs w:val="32"/>
        </w:rPr>
        <w:t>，</w:t>
      </w:r>
      <w:r>
        <w:rPr>
          <w:rFonts w:ascii="仿宋" w:hAnsi="仿宋" w:eastAsia="仿宋"/>
          <w:sz w:val="32"/>
          <w:szCs w:val="32"/>
        </w:rPr>
        <w:t>通过直接投资、参股经营、签订长期供销合同等方式，在产业链前端对接新型农业经营主体，发展标准化、规模化原料生产基地；向产业链后端延伸对接供销流通网络，实现农产品生产、加工、销售融合发展。</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创新机制，拓展三产融合途径</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结合地方休闲农业发展、美丽乡村建设、传统村落保护等工作，</w:t>
      </w:r>
      <w:r>
        <w:rPr>
          <w:rFonts w:hint="eastAsia" w:ascii="仿宋" w:hAnsi="仿宋" w:eastAsia="仿宋"/>
          <w:sz w:val="32"/>
          <w:szCs w:val="32"/>
        </w:rPr>
        <w:t>鼓励基层合作社</w:t>
      </w:r>
      <w:r>
        <w:rPr>
          <w:rFonts w:ascii="仿宋" w:hAnsi="仿宋" w:eastAsia="仿宋"/>
          <w:sz w:val="32"/>
          <w:szCs w:val="32"/>
        </w:rPr>
        <w:t>推进适度规模经营与旅游、教育、文化的有机融合，积极发展休闲观光农业、品牌农业、创意农业，在特色产业突出的区域重点发展集现代农业、休闲旅游、田园社区为一体的田园综合体模式。围绕湖南特色优势产业，扩大供销品牌的溢价空间，尝试打造一个产业融合方式先进、经济效益显著、产业集群发展高效、与农民利益联结紧密的融合发展先导区。</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w:t>
      </w:r>
      <w:r>
        <w:rPr>
          <w:rFonts w:ascii="仿宋" w:hAnsi="仿宋" w:eastAsia="仿宋" w:cs="仿宋"/>
          <w:b/>
          <w:bCs/>
          <w:sz w:val="32"/>
          <w:szCs w:val="32"/>
        </w:rPr>
        <w:t>面向市场，融合发展大健康产业</w:t>
      </w:r>
    </w:p>
    <w:p>
      <w:pPr>
        <w:topLinePunct/>
        <w:spacing w:after="240" w:afterLines="100" w:line="600" w:lineRule="exact"/>
        <w:ind w:firstLine="640" w:firstLineChars="200"/>
        <w:rPr>
          <w:rFonts w:ascii="仿宋" w:hAnsi="仿宋" w:eastAsia="仿宋"/>
          <w:sz w:val="32"/>
          <w:szCs w:val="32"/>
        </w:rPr>
      </w:pPr>
      <w:r>
        <w:rPr>
          <w:rFonts w:ascii="仿宋" w:hAnsi="仿宋" w:eastAsia="仿宋"/>
          <w:sz w:val="32"/>
          <w:szCs w:val="32"/>
        </w:rPr>
        <w:t>抓住国家“健康中国”建设的重要战略机遇期，加速推进“医养康培”新业态发展，构建湖南省、市、县三级康复养老体系建设，以休闲康养融合为关键，全面加快健康产业发展。依托省财贸医院的医疗资源、省商务职业技术学院的教育资源、留芳</w:t>
      </w:r>
      <w:r>
        <w:rPr>
          <w:rFonts w:hint="eastAsia" w:ascii="仿宋" w:hAnsi="仿宋" w:eastAsia="仿宋"/>
          <w:sz w:val="32"/>
          <w:szCs w:val="32"/>
        </w:rPr>
        <w:t>宾馆</w:t>
      </w:r>
      <w:r>
        <w:rPr>
          <w:rFonts w:ascii="仿宋" w:hAnsi="仿宋" w:eastAsia="仿宋"/>
          <w:sz w:val="32"/>
          <w:szCs w:val="32"/>
        </w:rPr>
        <w:t>的酒店管理等优势资源，建设智慧医疗养老健康平台，利用基层空置房屋、仓库和土地，积极开发多样化中医药养生、森林康养、户外休闲运动等特色康养产品。</w:t>
      </w:r>
      <w:r>
        <w:rPr>
          <w:rFonts w:hint="eastAsia" w:ascii="仿宋" w:hAnsi="仿宋" w:eastAsia="仿宋"/>
          <w:sz w:val="32"/>
          <w:szCs w:val="32"/>
        </w:rPr>
        <w:t>支持湖南商务职业技术学院申报智慧康养产教融合、智慧商科实践教学中心项目。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5" w:type="dxa"/>
            <w:vAlign w:val="center"/>
          </w:tcPr>
          <w:p>
            <w:pPr>
              <w:pStyle w:val="10"/>
              <w:topLinePunct/>
              <w:spacing w:after="0" w:line="600" w:lineRule="exact"/>
              <w:jc w:val="center"/>
              <w:rPr>
                <w:rFonts w:ascii="仿宋" w:hAnsi="仿宋" w:eastAsia="仿宋"/>
                <w:b/>
                <w:bCs/>
                <w:kern w:val="0"/>
                <w:sz w:val="32"/>
                <w:szCs w:val="32"/>
              </w:rPr>
            </w:pPr>
            <w:r>
              <w:rPr>
                <w:rFonts w:ascii="仿宋" w:hAnsi="仿宋" w:eastAsia="仿宋"/>
                <w:b/>
                <w:bCs/>
                <w:kern w:val="0"/>
                <w:sz w:val="32"/>
                <w:szCs w:val="32"/>
              </w:rPr>
              <w:t>专栏10 供销合作社多元产业融合发展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5" w:type="dxa"/>
            <w:vAlign w:val="center"/>
          </w:tcPr>
          <w:p>
            <w:pPr>
              <w:pStyle w:val="10"/>
              <w:topLinePunct/>
              <w:spacing w:after="0" w:line="600" w:lineRule="exact"/>
              <w:ind w:firstLine="643" w:firstLineChars="200"/>
              <w:rPr>
                <w:rFonts w:ascii="仿宋" w:hAnsi="仿宋" w:eastAsia="仿宋"/>
                <w:kern w:val="0"/>
                <w:sz w:val="32"/>
                <w:szCs w:val="32"/>
              </w:rPr>
            </w:pPr>
            <w:r>
              <w:rPr>
                <w:rFonts w:ascii="仿宋" w:hAnsi="仿宋" w:eastAsia="仿宋"/>
                <w:b/>
                <w:bCs/>
                <w:kern w:val="0"/>
                <w:sz w:val="32"/>
                <w:szCs w:val="32"/>
              </w:rPr>
              <w:t>1</w:t>
            </w:r>
            <w:r>
              <w:rPr>
                <w:rFonts w:hint="eastAsia" w:ascii="仿宋" w:hAnsi="仿宋" w:eastAsia="仿宋"/>
                <w:b/>
                <w:bCs/>
                <w:kern w:val="0"/>
                <w:sz w:val="32"/>
                <w:szCs w:val="32"/>
              </w:rPr>
              <w:t>、</w:t>
            </w:r>
            <w:r>
              <w:rPr>
                <w:rFonts w:ascii="仿宋" w:hAnsi="仿宋" w:eastAsia="仿宋"/>
                <w:b/>
                <w:bCs/>
                <w:kern w:val="0"/>
                <w:sz w:val="32"/>
                <w:szCs w:val="32"/>
              </w:rPr>
              <w:t>湖南</w:t>
            </w:r>
            <w:r>
              <w:rPr>
                <w:rFonts w:hint="eastAsia" w:ascii="仿宋" w:hAnsi="仿宋" w:eastAsia="仿宋"/>
                <w:b/>
                <w:bCs/>
                <w:kern w:val="0"/>
                <w:sz w:val="32"/>
                <w:szCs w:val="32"/>
              </w:rPr>
              <w:t>省湘</w:t>
            </w:r>
            <w:r>
              <w:rPr>
                <w:rFonts w:ascii="仿宋" w:hAnsi="仿宋" w:eastAsia="仿宋"/>
                <w:b/>
                <w:bCs/>
                <w:kern w:val="0"/>
                <w:sz w:val="32"/>
                <w:szCs w:val="32"/>
              </w:rPr>
              <w:t>供销集团公司运营项目</w:t>
            </w:r>
            <w:r>
              <w:rPr>
                <w:rFonts w:hint="eastAsia" w:ascii="仿宋" w:hAnsi="仿宋" w:eastAsia="仿宋"/>
                <w:b/>
                <w:bCs/>
                <w:kern w:val="0"/>
                <w:sz w:val="32"/>
                <w:szCs w:val="32"/>
              </w:rPr>
              <w:t>。</w:t>
            </w:r>
            <w:r>
              <w:rPr>
                <w:rFonts w:hint="eastAsia" w:ascii="仿宋" w:hAnsi="仿宋" w:eastAsia="仿宋"/>
                <w:kern w:val="0"/>
                <w:sz w:val="32"/>
                <w:szCs w:val="32"/>
              </w:rPr>
              <w:t>依托</w:t>
            </w:r>
            <w:r>
              <w:rPr>
                <w:rFonts w:ascii="仿宋" w:hAnsi="仿宋" w:eastAsia="仿宋"/>
                <w:kern w:val="0"/>
                <w:sz w:val="32"/>
                <w:szCs w:val="32"/>
              </w:rPr>
              <w:t>湖南</w:t>
            </w:r>
            <w:r>
              <w:rPr>
                <w:rFonts w:hint="eastAsia" w:ascii="仿宋" w:hAnsi="仿宋" w:eastAsia="仿宋"/>
                <w:kern w:val="0"/>
                <w:sz w:val="32"/>
                <w:szCs w:val="32"/>
              </w:rPr>
              <w:t>省湘</w:t>
            </w:r>
            <w:r>
              <w:rPr>
                <w:rFonts w:ascii="仿宋" w:hAnsi="仿宋" w:eastAsia="仿宋"/>
                <w:kern w:val="0"/>
                <w:sz w:val="32"/>
                <w:szCs w:val="32"/>
              </w:rPr>
              <w:t>供销集团</w:t>
            </w:r>
            <w:r>
              <w:rPr>
                <w:rFonts w:hint="eastAsia" w:ascii="仿宋" w:hAnsi="仿宋" w:eastAsia="仿宋"/>
                <w:kern w:val="0"/>
                <w:sz w:val="32"/>
                <w:szCs w:val="32"/>
              </w:rPr>
              <w:t>平台</w:t>
            </w:r>
            <w:r>
              <w:rPr>
                <w:rFonts w:ascii="仿宋" w:hAnsi="仿宋" w:eastAsia="仿宋"/>
                <w:kern w:val="0"/>
                <w:sz w:val="32"/>
                <w:szCs w:val="32"/>
              </w:rPr>
              <w:t>，建设供销产业园区，立足长沙临空港保税区，自由贸易试验区，建好湖南省供销产业园。进行区域合理布局，重点抓好园区建设。完善配套服务能，放大幅射带动效应。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5" w:type="dxa"/>
            <w:vAlign w:val="center"/>
          </w:tcPr>
          <w:p>
            <w:pPr>
              <w:pStyle w:val="10"/>
              <w:topLinePunct/>
              <w:spacing w:after="0" w:line="600" w:lineRule="exact"/>
              <w:ind w:firstLine="643" w:firstLineChars="200"/>
              <w:rPr>
                <w:rFonts w:ascii="仿宋" w:hAnsi="仿宋" w:eastAsia="仿宋"/>
                <w:b/>
                <w:bCs/>
                <w:kern w:val="0"/>
                <w:sz w:val="32"/>
                <w:szCs w:val="32"/>
              </w:rPr>
            </w:pPr>
            <w:r>
              <w:rPr>
                <w:rFonts w:ascii="仿宋" w:hAnsi="仿宋" w:eastAsia="仿宋"/>
                <w:b/>
                <w:bCs/>
                <w:kern w:val="0"/>
                <w:sz w:val="32"/>
                <w:szCs w:val="32"/>
              </w:rPr>
              <w:t>2</w:t>
            </w:r>
            <w:r>
              <w:rPr>
                <w:rFonts w:hint="eastAsia" w:ascii="仿宋" w:hAnsi="仿宋" w:eastAsia="仿宋"/>
                <w:b/>
                <w:bCs/>
                <w:kern w:val="0"/>
                <w:sz w:val="32"/>
                <w:szCs w:val="32"/>
              </w:rPr>
              <w:t>、</w:t>
            </w:r>
            <w:r>
              <w:rPr>
                <w:rFonts w:ascii="仿宋" w:hAnsi="仿宋" w:eastAsia="仿宋"/>
                <w:b/>
                <w:bCs/>
                <w:kern w:val="0"/>
                <w:sz w:val="32"/>
                <w:szCs w:val="32"/>
              </w:rPr>
              <w:t>“医养康培”产业项目建设</w:t>
            </w:r>
            <w:r>
              <w:rPr>
                <w:rFonts w:hint="eastAsia" w:ascii="仿宋" w:hAnsi="仿宋" w:eastAsia="仿宋"/>
                <w:b/>
                <w:bCs/>
                <w:kern w:val="0"/>
                <w:sz w:val="32"/>
                <w:szCs w:val="32"/>
              </w:rPr>
              <w:t>。</w:t>
            </w:r>
            <w:r>
              <w:rPr>
                <w:rFonts w:hint="eastAsia" w:ascii="仿宋" w:hAnsi="仿宋" w:eastAsia="仿宋"/>
                <w:kern w:val="0"/>
                <w:sz w:val="32"/>
                <w:szCs w:val="32"/>
              </w:rPr>
              <w:t>抓住湖南省财贸医院的搬迁新建时机，着力抓好梅溪湖康复医院建设项目，按照医、养、康结合的三级甲等康复专科医院进行建设，二期总用地面积7</w:t>
            </w:r>
            <w:r>
              <w:rPr>
                <w:rFonts w:ascii="仿宋" w:hAnsi="仿宋" w:eastAsia="仿宋"/>
                <w:kern w:val="0"/>
                <w:sz w:val="32"/>
                <w:szCs w:val="32"/>
              </w:rPr>
              <w:t>1.25</w:t>
            </w:r>
            <w:r>
              <w:rPr>
                <w:rFonts w:hint="eastAsia" w:ascii="仿宋" w:hAnsi="仿宋" w:eastAsia="仿宋"/>
                <w:kern w:val="0"/>
                <w:sz w:val="32"/>
                <w:szCs w:val="32"/>
              </w:rPr>
              <w:t>亩，共设计1</w:t>
            </w:r>
            <w:r>
              <w:rPr>
                <w:rFonts w:ascii="仿宋" w:hAnsi="仿宋" w:eastAsia="仿宋"/>
                <w:kern w:val="0"/>
                <w:sz w:val="32"/>
                <w:szCs w:val="32"/>
              </w:rPr>
              <w:t>0</w:t>
            </w:r>
            <w:r>
              <w:rPr>
                <w:rFonts w:hint="eastAsia" w:ascii="仿宋" w:hAnsi="仿宋" w:eastAsia="仿宋"/>
                <w:kern w:val="0"/>
                <w:sz w:val="32"/>
                <w:szCs w:val="32"/>
              </w:rPr>
              <w:t>00张床位。结合湖南商务职业技术学院专业建设，加快推进全省“医养康培”示范区的建设，打造湖南省第一家“医、养、康、培”示范园区，发展大健康产业。以“医养康培”为载体，建成能容纳全日制学生2000人以上、年社会培训10000人次以上的智慧康养人才培养中心。</w:t>
            </w:r>
          </w:p>
        </w:tc>
      </w:tr>
    </w:tbl>
    <w:p>
      <w:pPr>
        <w:pStyle w:val="5"/>
        <w:keepNext w:val="0"/>
        <w:keepLines w:val="0"/>
        <w:topLinePunct/>
        <w:spacing w:before="240" w:beforeLines="100"/>
        <w:ind w:firstLine="643"/>
        <w:rPr>
          <w:rFonts w:ascii="仿宋" w:hAnsi="仿宋" w:eastAsia="仿宋"/>
          <w:sz w:val="32"/>
          <w:szCs w:val="32"/>
        </w:rPr>
      </w:pPr>
      <w:bookmarkStart w:id="91" w:name="_Toc78894814"/>
      <w:r>
        <w:rPr>
          <w:rFonts w:hint="eastAsia" w:ascii="仿宋" w:hAnsi="仿宋" w:eastAsia="仿宋"/>
          <w:sz w:val="32"/>
          <w:szCs w:val="32"/>
        </w:rPr>
        <w:t>第五节</w:t>
      </w:r>
      <w:r>
        <w:rPr>
          <w:rFonts w:ascii="仿宋" w:hAnsi="仿宋" w:eastAsia="仿宋"/>
          <w:sz w:val="32"/>
          <w:szCs w:val="32"/>
        </w:rPr>
        <w:t xml:space="preserve"> 稳步拓宽合作金融服务业务</w:t>
      </w:r>
      <w:bookmarkEnd w:id="91"/>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稳妥推进农村合作金融服务创新</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按照“三位一体”的要求，</w:t>
      </w:r>
      <w:r>
        <w:rPr>
          <w:rFonts w:hint="eastAsia" w:ascii="仿宋" w:hAnsi="仿宋" w:eastAsia="仿宋"/>
          <w:sz w:val="32"/>
          <w:szCs w:val="32"/>
        </w:rPr>
        <w:t>在强化流通服务、带动生产合作的基础上，</w:t>
      </w:r>
      <w:r>
        <w:rPr>
          <w:rFonts w:ascii="仿宋" w:hAnsi="仿宋" w:eastAsia="仿宋"/>
          <w:sz w:val="32"/>
          <w:szCs w:val="32"/>
        </w:rPr>
        <w:t>发挥信用合作功能，</w:t>
      </w:r>
      <w:r>
        <w:rPr>
          <w:rFonts w:hint="eastAsia" w:ascii="仿宋" w:hAnsi="仿宋" w:eastAsia="仿宋"/>
          <w:sz w:val="32"/>
          <w:szCs w:val="32"/>
        </w:rPr>
        <w:t>积极稳妥开展金融服务</w:t>
      </w:r>
      <w:r>
        <w:rPr>
          <w:rFonts w:ascii="仿宋" w:hAnsi="仿宋" w:eastAsia="仿宋"/>
          <w:sz w:val="32"/>
          <w:szCs w:val="32"/>
        </w:rPr>
        <w:t>。探索创立股权结构特征为“两级控股，双向参股”的资金互助社，大力向农户提供用于农业生产的短期小额贷款。尝试通过担保服务吸引优质新型农业经营主体</w:t>
      </w:r>
      <w:r>
        <w:rPr>
          <w:rFonts w:hint="eastAsia" w:ascii="仿宋" w:hAnsi="仿宋" w:eastAsia="仿宋"/>
          <w:sz w:val="32"/>
          <w:szCs w:val="32"/>
        </w:rPr>
        <w:t>参与</w:t>
      </w:r>
      <w:r>
        <w:rPr>
          <w:rFonts w:ascii="仿宋" w:hAnsi="仿宋" w:eastAsia="仿宋"/>
          <w:sz w:val="32"/>
          <w:szCs w:val="32"/>
        </w:rPr>
        <w:t>供销合作社系</w:t>
      </w:r>
      <w:r>
        <w:rPr>
          <w:rFonts w:hint="eastAsia" w:ascii="仿宋" w:hAnsi="仿宋" w:eastAsia="仿宋"/>
          <w:sz w:val="32"/>
          <w:szCs w:val="32"/>
        </w:rPr>
        <w:t>统经营服务</w:t>
      </w:r>
      <w:r>
        <w:rPr>
          <w:rFonts w:ascii="仿宋" w:hAnsi="仿宋" w:eastAsia="仿宋"/>
          <w:sz w:val="32"/>
          <w:szCs w:val="32"/>
        </w:rPr>
        <w:t>，开展互助合作，为社员取得信用向外融资创造条件。</w:t>
      </w:r>
      <w:r>
        <w:rPr>
          <w:rFonts w:hint="eastAsia" w:ascii="仿宋" w:hAnsi="仿宋" w:eastAsia="仿宋"/>
          <w:sz w:val="32"/>
          <w:szCs w:val="32"/>
        </w:rPr>
        <w:t>加强与政策性银行、商业银行的合作，引入中长期资金支持供销合作社冷链物流、农产品加工等重点项目。</w:t>
      </w:r>
      <w:r>
        <w:rPr>
          <w:rFonts w:ascii="仿宋" w:hAnsi="仿宋" w:eastAsia="仿宋"/>
          <w:sz w:val="32"/>
          <w:szCs w:val="32"/>
        </w:rPr>
        <w:t>组织社员开展有针对性的财务学习，加强财务管理，让农民充分了解合作金融及其运营规则和价值所在，实现共同发展，互助互利。</w:t>
      </w:r>
      <w:r>
        <w:rPr>
          <w:rFonts w:hint="eastAsia" w:ascii="仿宋" w:hAnsi="仿宋" w:eastAsia="仿宋"/>
          <w:sz w:val="32"/>
          <w:szCs w:val="32"/>
        </w:rPr>
        <w:t>推动建立完善新型农业经营的市场信用体系，加强与各类金融机构合作，开展普惠金融试点，依规在农民专业合作社大力开展农户小额信用贷款、保底质押贷款、农机具和大棚设施抵押贷款业务，配合相关金融机构开发专属金融产品支持基层供销合作社和农民专业合作社增加借贷、信用贷。</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探索保险、担保、保理“三保”业务</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探索与专业农业保险公司合作，开展互助保险、保险代理等服务。鼓励有条件的地方设立供销合作发展基金为依托，探索开展融资担保业务。探索开展保理业务，提供供应链金融服务。鼓励采取资本金注入、贷款贴息、担保费补贴、风险补偿等多种方式，支持新型农业经营主体打造区域供销合作社品牌。</w:t>
      </w:r>
      <w:r>
        <w:rPr>
          <w:rFonts w:hint="eastAsia" w:ascii="仿宋" w:hAnsi="仿宋" w:eastAsia="仿宋"/>
          <w:sz w:val="32"/>
          <w:szCs w:val="32"/>
        </w:rPr>
        <w:t>加强与政策性担保公司合作，</w:t>
      </w:r>
      <w:r>
        <w:rPr>
          <w:rFonts w:ascii="仿宋" w:hAnsi="仿宋" w:eastAsia="仿宋"/>
          <w:sz w:val="32"/>
          <w:szCs w:val="32"/>
        </w:rPr>
        <w:t>鼓励建立地方供销“共建共享”服务农业的融资担保体系</w:t>
      </w:r>
      <w:r>
        <w:rPr>
          <w:rFonts w:hint="eastAsia" w:ascii="仿宋" w:hAnsi="仿宋" w:eastAsia="仿宋"/>
          <w:sz w:val="32"/>
          <w:szCs w:val="32"/>
        </w:rPr>
        <w:t>，缓解“三农”融资抵押少、担保难等问题。</w:t>
      </w:r>
      <w:r>
        <w:rPr>
          <w:rFonts w:ascii="仿宋" w:hAnsi="仿宋" w:eastAsia="仿宋"/>
          <w:sz w:val="32"/>
          <w:szCs w:val="32"/>
        </w:rPr>
        <w:t>建立</w:t>
      </w:r>
      <w:r>
        <w:rPr>
          <w:rFonts w:hint="eastAsia" w:ascii="仿宋" w:hAnsi="仿宋" w:eastAsia="仿宋"/>
          <w:sz w:val="32"/>
          <w:szCs w:val="32"/>
        </w:rPr>
        <w:t>入社</w:t>
      </w:r>
      <w:r>
        <w:rPr>
          <w:rFonts w:ascii="仿宋" w:hAnsi="仿宋" w:eastAsia="仿宋"/>
          <w:sz w:val="32"/>
          <w:szCs w:val="32"/>
        </w:rPr>
        <w:t>农户信用档案，推进农户信用信息数据库和信用评价体系建设，构建守信联合激励和失信联合惩戒协同机制。</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 xml:space="preserve">探索发展供销消费信贷 </w:t>
      </w:r>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探索与金融机构合作，依托村级综合服务平台，以互联网技术为手段，在农资、日用品、农产品流通领域拓展和开发消费信贷模式，汲取岳阳市社、邵阳武冈市社“三位一体”的农村合作金融服务经验，</w:t>
      </w:r>
      <w:r>
        <w:rPr>
          <w:rFonts w:hint="eastAsia" w:ascii="仿宋" w:hAnsi="仿宋" w:eastAsia="仿宋"/>
          <w:sz w:val="32"/>
          <w:szCs w:val="32"/>
        </w:rPr>
        <w:t>按照“社员制、封闭性、不对外吸储放贷、不支持固定回报”的规定，坚持“小额、短期、分散”的原则</w:t>
      </w:r>
      <w:r>
        <w:rPr>
          <w:rFonts w:ascii="仿宋" w:hAnsi="仿宋" w:eastAsia="仿宋"/>
          <w:sz w:val="32"/>
          <w:szCs w:val="32"/>
        </w:rPr>
        <w:t>，打造一批农村普惠金融项目，方便社员及时贷款，解决农民贷款难问题。在</w:t>
      </w:r>
      <w:r>
        <w:rPr>
          <w:rFonts w:hint="eastAsia" w:ascii="仿宋" w:hAnsi="仿宋" w:eastAsia="仿宋"/>
          <w:sz w:val="32"/>
          <w:szCs w:val="32"/>
        </w:rPr>
        <w:t>系统</w:t>
      </w:r>
      <w:r>
        <w:rPr>
          <w:rFonts w:ascii="仿宋" w:hAnsi="仿宋" w:eastAsia="仿宋"/>
          <w:sz w:val="32"/>
          <w:szCs w:val="32"/>
        </w:rPr>
        <w:t>范围内，探索开展以社员、会员制为基础的消费积分业务，增强消费粘性，提升供销合作社</w:t>
      </w:r>
      <w:r>
        <w:rPr>
          <w:rFonts w:hint="eastAsia" w:ascii="仿宋" w:hAnsi="仿宋" w:eastAsia="仿宋"/>
          <w:sz w:val="32"/>
          <w:szCs w:val="32"/>
        </w:rPr>
        <w:t>对</w:t>
      </w:r>
      <w:r>
        <w:rPr>
          <w:rFonts w:ascii="仿宋" w:hAnsi="仿宋" w:eastAsia="仿宋"/>
          <w:sz w:val="32"/>
          <w:szCs w:val="32"/>
        </w:rPr>
        <w:t>农村新型经营主体和城乡居民的</w:t>
      </w:r>
      <w:r>
        <w:rPr>
          <w:rFonts w:hint="eastAsia" w:ascii="仿宋" w:hAnsi="仿宋" w:eastAsia="仿宋"/>
          <w:sz w:val="32"/>
          <w:szCs w:val="32"/>
        </w:rPr>
        <w:t>消费</w:t>
      </w:r>
      <w:r>
        <w:rPr>
          <w:rFonts w:ascii="仿宋" w:hAnsi="仿宋" w:eastAsia="仿宋"/>
          <w:sz w:val="32"/>
          <w:szCs w:val="32"/>
        </w:rPr>
        <w:t>金融服务能力。</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w:t>
      </w:r>
      <w:r>
        <w:rPr>
          <w:rFonts w:ascii="仿宋" w:hAnsi="仿宋" w:eastAsia="仿宋" w:cs="仿宋"/>
          <w:b/>
          <w:bCs/>
          <w:sz w:val="32"/>
          <w:szCs w:val="32"/>
        </w:rPr>
        <w:t>切实防范化解农村合作金融风险</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坚持“小额、短期、分散”原则，规范社员身份、出资额度、资金用途等，完善内部治理结构，严格业务流程管理，依法合规开展业务。全省</w:t>
      </w:r>
      <w:r>
        <w:rPr>
          <w:rFonts w:ascii="仿宋" w:hAnsi="仿宋" w:eastAsia="仿宋"/>
          <w:sz w:val="32"/>
          <w:szCs w:val="32"/>
        </w:rPr>
        <w:t>供销</w:t>
      </w:r>
      <w:r>
        <w:rPr>
          <w:rFonts w:hint="eastAsia" w:ascii="仿宋" w:hAnsi="仿宋" w:eastAsia="仿宋"/>
          <w:sz w:val="32"/>
          <w:szCs w:val="32"/>
        </w:rPr>
        <w:t>合作社</w:t>
      </w:r>
      <w:r>
        <w:rPr>
          <w:rFonts w:ascii="仿宋" w:hAnsi="仿宋" w:eastAsia="仿宋"/>
          <w:sz w:val="32"/>
          <w:szCs w:val="32"/>
        </w:rPr>
        <w:t>系</w:t>
      </w:r>
      <w:r>
        <w:rPr>
          <w:rFonts w:hint="eastAsia" w:ascii="仿宋" w:hAnsi="仿宋" w:eastAsia="仿宋"/>
          <w:sz w:val="32"/>
          <w:szCs w:val="32"/>
        </w:rPr>
        <w:t>统</w:t>
      </w:r>
      <w:r>
        <w:rPr>
          <w:rFonts w:ascii="仿宋" w:hAnsi="仿宋" w:eastAsia="仿宋"/>
          <w:sz w:val="32"/>
          <w:szCs w:val="32"/>
        </w:rPr>
        <w:t>要配合金融监管部门和地方政府的金融风险防控工作，按照职责分工，主动承担起监管职责和风险处置责任，切实防范和化解金融风险。积极构建实时信用监测、资金供需匹配、大数据风控等服务体系，打造促进供销体系融资增信的公共服务平台，应用新一代信息技术，提供合同多方在线签署、存证服务，传递供应链上下游信用价值，动态监控合作金融风险，激发农村合作金融的数据资产活力。</w:t>
      </w:r>
    </w:p>
    <w:p>
      <w:pPr>
        <w:pStyle w:val="4"/>
        <w:keepNext w:val="0"/>
        <w:keepLines w:val="0"/>
        <w:topLinePunct/>
        <w:spacing w:line="600" w:lineRule="exact"/>
        <w:rPr>
          <w:rFonts w:ascii="宋体" w:hAnsi="宋体" w:eastAsia="宋体"/>
          <w:sz w:val="32"/>
          <w:szCs w:val="32"/>
        </w:rPr>
      </w:pPr>
      <w:bookmarkStart w:id="92" w:name="_Toc78894815"/>
      <w:r>
        <w:rPr>
          <w:rFonts w:ascii="宋体" w:hAnsi="宋体" w:eastAsia="宋体"/>
          <w:sz w:val="32"/>
          <w:szCs w:val="32"/>
        </w:rPr>
        <w:t>第十章  创新科技管理机制 健全科技服务体系</w:t>
      </w:r>
      <w:bookmarkEnd w:id="92"/>
    </w:p>
    <w:p>
      <w:pPr>
        <w:pStyle w:val="5"/>
        <w:keepNext w:val="0"/>
        <w:keepLines w:val="0"/>
        <w:topLinePunct/>
        <w:ind w:firstLine="643"/>
        <w:rPr>
          <w:rFonts w:ascii="仿宋" w:hAnsi="仿宋" w:eastAsia="仿宋"/>
          <w:sz w:val="32"/>
          <w:szCs w:val="32"/>
        </w:rPr>
      </w:pPr>
      <w:bookmarkStart w:id="93" w:name="_Toc78894816"/>
      <w:r>
        <w:rPr>
          <w:rFonts w:hint="eastAsia" w:ascii="仿宋" w:hAnsi="仿宋" w:eastAsia="仿宋"/>
          <w:sz w:val="32"/>
          <w:szCs w:val="32"/>
        </w:rPr>
        <w:t xml:space="preserve">第一节 </w:t>
      </w:r>
      <w:r>
        <w:rPr>
          <w:rFonts w:ascii="仿宋" w:hAnsi="仿宋" w:eastAsia="仿宋"/>
          <w:sz w:val="32"/>
          <w:szCs w:val="32"/>
        </w:rPr>
        <w:t>提升科技创新能力</w:t>
      </w:r>
      <w:bookmarkEnd w:id="93"/>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完善科技创新激励机制</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实施农业科技产业振兴计划，</w:t>
      </w:r>
      <w:r>
        <w:rPr>
          <w:rFonts w:hint="eastAsia" w:ascii="仿宋" w:hAnsi="仿宋" w:eastAsia="仿宋"/>
          <w:sz w:val="32"/>
          <w:szCs w:val="32"/>
        </w:rPr>
        <w:t>整合协调系统内部的科研资源，</w:t>
      </w:r>
      <w:r>
        <w:rPr>
          <w:rFonts w:ascii="仿宋" w:hAnsi="仿宋" w:eastAsia="仿宋"/>
          <w:sz w:val="32"/>
          <w:szCs w:val="32"/>
        </w:rPr>
        <w:t>大力推行科技入股、科技承包制，落实科技成果转化收益、科技人员兼职取酬等制度规定。加强农业知识产权的保护和运用，保障科技人员知识产权的收益，保护科研人员技术研发和推广的积极性。</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（二）集成和运用科技优势资源</w:t>
      </w:r>
    </w:p>
    <w:p>
      <w:pPr>
        <w:pStyle w:val="10"/>
        <w:topLinePunct/>
        <w:spacing w:after="0" w:line="600" w:lineRule="exact"/>
        <w:ind w:firstLine="640" w:firstLineChars="200"/>
        <w:rPr>
          <w:rFonts w:ascii="仿宋" w:hAnsi="仿宋" w:eastAsia="仿宋"/>
          <w:sz w:val="32"/>
          <w:szCs w:val="32"/>
        </w:rPr>
      </w:pPr>
      <w:r>
        <w:rPr>
          <w:rFonts w:hint="eastAsia" w:ascii="仿宋" w:hAnsi="仿宋" w:eastAsia="仿宋"/>
          <w:sz w:val="32"/>
          <w:szCs w:val="32"/>
        </w:rPr>
        <w:t>充分发挥供销系统科研与教学单位的主体优势，集成和运用省内、国内有关重点科研院所、高等院校的科技优势资源，以及国家进行科技体制改革、加大科技创新的政策支持资源，加强在技术研发、科技成果转化、科技产业开发等领域的项目合作与载体创建。</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加强实用型新兴产业技术攻关</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在供销系统优势行业开展</w:t>
      </w:r>
      <w:r>
        <w:rPr>
          <w:rFonts w:hint="eastAsia" w:ascii="仿宋" w:hAnsi="仿宋" w:eastAsia="仿宋"/>
          <w:sz w:val="32"/>
          <w:szCs w:val="32"/>
        </w:rPr>
        <w:t>联合</w:t>
      </w:r>
      <w:r>
        <w:rPr>
          <w:rFonts w:ascii="仿宋" w:hAnsi="仿宋" w:eastAsia="仿宋"/>
          <w:sz w:val="32"/>
          <w:szCs w:val="32"/>
        </w:rPr>
        <w:t>技术攻关，掌握关键环节的核心技术。联合湖南省农</w:t>
      </w:r>
      <w:r>
        <w:rPr>
          <w:rFonts w:hint="eastAsia" w:ascii="仿宋" w:hAnsi="仿宋" w:eastAsia="仿宋"/>
          <w:sz w:val="32"/>
          <w:szCs w:val="32"/>
        </w:rPr>
        <w:t>业</w:t>
      </w:r>
      <w:r>
        <w:rPr>
          <w:rFonts w:ascii="仿宋" w:hAnsi="仿宋" w:eastAsia="仿宋"/>
          <w:sz w:val="32"/>
          <w:szCs w:val="32"/>
        </w:rPr>
        <w:t>科</w:t>
      </w:r>
      <w:r>
        <w:rPr>
          <w:rFonts w:hint="eastAsia" w:ascii="仿宋" w:hAnsi="仿宋" w:eastAsia="仿宋"/>
          <w:sz w:val="32"/>
          <w:szCs w:val="32"/>
        </w:rPr>
        <w:t>学</w:t>
      </w:r>
      <w:r>
        <w:rPr>
          <w:rFonts w:ascii="仿宋" w:hAnsi="仿宋" w:eastAsia="仿宋"/>
          <w:sz w:val="32"/>
          <w:szCs w:val="32"/>
        </w:rPr>
        <w:t>院、湖南农业大学、中南林业科技大</w:t>
      </w:r>
      <w:r>
        <w:rPr>
          <w:rFonts w:hint="eastAsia" w:ascii="仿宋" w:hAnsi="仿宋" w:eastAsia="仿宋"/>
          <w:sz w:val="32"/>
          <w:szCs w:val="32"/>
        </w:rPr>
        <w:t>学</w:t>
      </w:r>
      <w:r>
        <w:rPr>
          <w:rFonts w:ascii="仿宋" w:hAnsi="仿宋" w:eastAsia="仿宋"/>
          <w:sz w:val="32"/>
          <w:szCs w:val="32"/>
        </w:rPr>
        <w:t>等科研院所，在茶叶、蜂蜜、棉花、果品、食用菌</w:t>
      </w:r>
      <w:r>
        <w:rPr>
          <w:rFonts w:hint="eastAsia" w:ascii="仿宋" w:hAnsi="仿宋" w:eastAsia="仿宋"/>
          <w:sz w:val="32"/>
          <w:szCs w:val="32"/>
        </w:rPr>
        <w:t>、</w:t>
      </w:r>
      <w:r>
        <w:rPr>
          <w:rFonts w:ascii="仿宋" w:hAnsi="仿宋" w:eastAsia="仿宋"/>
          <w:sz w:val="32"/>
          <w:szCs w:val="32"/>
        </w:rPr>
        <w:t>再生资源服务、农产品流通、绿色农资等传统优势行业，建设协同科技创新体系。开展系统新兴产业技术攻关，加快农村电子商务、物流配送等技术研究，在农村网络覆盖率不高、农村物流配送体系比较落后、农民对网络应用能力偏低、农民购物习惯难以改变等关键难点上取得突破，推动线上线下融合，为供销合作社发展全产业链经营提供技术支撑。</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（四）创新</w:t>
      </w:r>
      <w:r>
        <w:rPr>
          <w:rFonts w:ascii="仿宋" w:hAnsi="仿宋" w:eastAsia="仿宋" w:cs="仿宋"/>
          <w:b/>
          <w:bCs/>
          <w:sz w:val="32"/>
          <w:szCs w:val="32"/>
        </w:rPr>
        <w:t>科技成果转化模式</w:t>
      </w:r>
    </w:p>
    <w:p>
      <w:pPr>
        <w:tabs>
          <w:tab w:val="left" w:pos="532"/>
        </w:tabs>
        <w:topLinePunct/>
        <w:spacing w:line="600" w:lineRule="exact"/>
        <w:ind w:firstLine="640" w:firstLineChars="200"/>
        <w:rPr>
          <w:rFonts w:ascii="仿宋" w:hAnsi="仿宋" w:eastAsia="仿宋"/>
          <w:sz w:val="32"/>
          <w:szCs w:val="32"/>
        </w:rPr>
      </w:pPr>
      <w:r>
        <w:rPr>
          <w:rFonts w:ascii="仿宋" w:hAnsi="仿宋" w:eastAsia="仿宋"/>
          <w:sz w:val="32"/>
          <w:szCs w:val="32"/>
        </w:rPr>
        <w:t>搭建</w:t>
      </w:r>
      <w:r>
        <w:rPr>
          <w:rFonts w:hint="eastAsia" w:ascii="仿宋" w:hAnsi="仿宋" w:eastAsia="仿宋"/>
          <w:sz w:val="32"/>
          <w:szCs w:val="32"/>
        </w:rPr>
        <w:t>“产学研”联盟</w:t>
      </w:r>
      <w:r>
        <w:rPr>
          <w:rFonts w:ascii="仿宋" w:hAnsi="仿宋" w:eastAsia="仿宋"/>
          <w:sz w:val="32"/>
          <w:szCs w:val="32"/>
        </w:rPr>
        <w:t>科技成果转化平台，</w:t>
      </w:r>
      <w:r>
        <w:rPr>
          <w:rFonts w:hint="eastAsia" w:ascii="仿宋" w:hAnsi="仿宋" w:eastAsia="仿宋"/>
          <w:sz w:val="32"/>
          <w:szCs w:val="32"/>
        </w:rPr>
        <w:t>成立湘菌产学研合作联盟，并以此为重点，</w:t>
      </w:r>
      <w:r>
        <w:rPr>
          <w:rFonts w:ascii="仿宋" w:hAnsi="仿宋" w:eastAsia="仿宋"/>
          <w:sz w:val="32"/>
          <w:szCs w:val="32"/>
        </w:rPr>
        <w:t>加快推进</w:t>
      </w:r>
      <w:r>
        <w:rPr>
          <w:rFonts w:hint="eastAsia" w:ascii="仿宋" w:hAnsi="仿宋" w:eastAsia="仿宋"/>
          <w:sz w:val="32"/>
          <w:szCs w:val="32"/>
        </w:rPr>
        <w:t>多种形式的“产学研”一体化、“产加销”一条龙的科技产业开发，</w:t>
      </w:r>
      <w:r>
        <w:rPr>
          <w:rFonts w:ascii="仿宋" w:hAnsi="仿宋" w:eastAsia="仿宋"/>
          <w:sz w:val="32"/>
          <w:szCs w:val="32"/>
        </w:rPr>
        <w:t>促进创新成果与农业产业、供销合作社现代流通和为农服务对接。加强与省内高校和科研院所的技术转移机制建设，创新公益性农技推广服务方式，引入项目管理机制，发展由社有企业为主体，运作农业科技成果转移的新模式、新机制。利用大数据、云计算等信息技术，整合社有农业服务主体的技术资源，构建供销科技成果库，搭建</w:t>
      </w:r>
      <w:r>
        <w:rPr>
          <w:rFonts w:hint="eastAsia" w:ascii="仿宋" w:hAnsi="仿宋" w:eastAsia="仿宋"/>
          <w:sz w:val="32"/>
          <w:szCs w:val="32"/>
        </w:rPr>
        <w:t>供</w:t>
      </w:r>
      <w:r>
        <w:rPr>
          <w:rFonts w:ascii="仿宋" w:hAnsi="仿宋" w:eastAsia="仿宋"/>
          <w:sz w:val="32"/>
          <w:szCs w:val="32"/>
        </w:rPr>
        <w:t>销社农业科技成果转化的信息化平台，有机衔接</w:t>
      </w:r>
      <w:r>
        <w:rPr>
          <w:rFonts w:hint="eastAsia" w:ascii="仿宋" w:hAnsi="仿宋" w:eastAsia="仿宋"/>
          <w:sz w:val="32"/>
          <w:szCs w:val="32"/>
        </w:rPr>
        <w:t>供销系统的</w:t>
      </w:r>
      <w:r>
        <w:rPr>
          <w:rFonts w:ascii="仿宋" w:hAnsi="仿宋" w:eastAsia="仿宋"/>
          <w:sz w:val="32"/>
          <w:szCs w:val="32"/>
        </w:rPr>
        <w:t>农业科研、成果转化、农技推广、新型农民培育等工作</w:t>
      </w:r>
      <w:r>
        <w:rPr>
          <w:rFonts w:hint="eastAsia" w:ascii="仿宋" w:hAnsi="仿宋" w:eastAsia="仿宋"/>
          <w:sz w:val="32"/>
          <w:szCs w:val="32"/>
        </w:rPr>
        <w:t>，</w:t>
      </w:r>
      <w:r>
        <w:rPr>
          <w:rFonts w:ascii="仿宋" w:hAnsi="仿宋" w:eastAsia="仿宋"/>
          <w:sz w:val="32"/>
          <w:szCs w:val="32"/>
        </w:rPr>
        <w:t>探索构建</w:t>
      </w:r>
      <w:r>
        <w:rPr>
          <w:rFonts w:hint="eastAsia" w:ascii="仿宋" w:hAnsi="仿宋" w:eastAsia="仿宋"/>
          <w:sz w:val="32"/>
          <w:szCs w:val="32"/>
        </w:rPr>
        <w:t>“</w:t>
      </w:r>
      <w:r>
        <w:rPr>
          <w:rFonts w:ascii="仿宋" w:hAnsi="仿宋" w:eastAsia="仿宋"/>
          <w:sz w:val="32"/>
          <w:szCs w:val="32"/>
        </w:rPr>
        <w:t>政产学金研服用</w:t>
      </w:r>
      <w:r>
        <w:rPr>
          <w:rFonts w:hint="eastAsia" w:ascii="仿宋" w:hAnsi="仿宋" w:eastAsia="仿宋"/>
          <w:sz w:val="32"/>
          <w:szCs w:val="32"/>
        </w:rPr>
        <w:t>”</w:t>
      </w:r>
      <w:r>
        <w:rPr>
          <w:rFonts w:ascii="仿宋" w:hAnsi="仿宋" w:eastAsia="仿宋"/>
          <w:sz w:val="32"/>
          <w:szCs w:val="32"/>
        </w:rPr>
        <w:t>（政府、产业、学校、金融机构、研究单位、服务主体、用户）融合发展的供销科技成果转移转化生态体系。</w:t>
      </w:r>
    </w:p>
    <w:p>
      <w:pPr>
        <w:pStyle w:val="5"/>
        <w:keepNext w:val="0"/>
        <w:keepLines w:val="0"/>
        <w:topLinePunct/>
        <w:ind w:firstLine="643"/>
        <w:rPr>
          <w:rFonts w:ascii="仿宋" w:hAnsi="仿宋" w:eastAsia="仿宋"/>
          <w:sz w:val="32"/>
          <w:szCs w:val="32"/>
        </w:rPr>
      </w:pPr>
      <w:bookmarkStart w:id="94" w:name="_Toc78894817"/>
      <w:r>
        <w:rPr>
          <w:rFonts w:hint="eastAsia" w:ascii="仿宋" w:hAnsi="仿宋" w:eastAsia="仿宋"/>
          <w:sz w:val="32"/>
          <w:szCs w:val="32"/>
        </w:rPr>
        <w:t xml:space="preserve">第二节 </w:t>
      </w:r>
      <w:r>
        <w:rPr>
          <w:rFonts w:ascii="仿宋" w:hAnsi="仿宋" w:eastAsia="仿宋"/>
          <w:sz w:val="32"/>
          <w:szCs w:val="32"/>
        </w:rPr>
        <w:t>强化为农科技服务能力</w:t>
      </w:r>
      <w:bookmarkEnd w:id="94"/>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完善供销农业科技服务体系</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依托供销经营服务网络，搭建供销合作社农业科技服务体系，强化供销合作社系统科技服务功能。充分利用湖南省优势农业科技研究资源，以庄稼医院、科技特派员为抓手，加强供销合作社农业科技服务网上信息平台建设，提升供销合作社为农服务的科技含量和水平。大力扩展供销系统农业科技服务门类，形成涵盖研究开发、技术转移转化、检验检测、技术培训、科技金融等全方位、多元化、一条龙的农业科技服务体系。壮大基层供销合作社的科技工作力量，对驻村农技人员、有特长的乡土人才进行专项指导和培训，培养优秀的基层农业科技辅导员。</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发展市场化科技服务实体</w:t>
      </w:r>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供销合作社所属农业生产托管服务中心、庄稼医院等基层农业社会服务实体，要加强市场化运营，通过对接政府购买、定向委托、实施项目等多种方式开展农技推广服务；要大力征集农业经营主体的技术需求，创新农业科技服务模式，为农业生产经营者提供跨领域、跨区域、全过程的技术服务。探索联合高校科研院所及其它第三方技术机构成立具有独立法人资格的农业科技服务机构，通过合作研究、技术转让、作价投资等形式开展合作，实现科技成果的市场价值，加速科技成果转化。</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推动科技产业项目建设</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加大科技开发力度，开展菌种源“卡脖子”技术攻关，建设湖南省及至中部地区食用菌种质资源库，整合湖南省食用菌产业资源，以“研究所+龙头企业+基地”合作为载体，促进科技成果向“深度+广度”转移转化，启动实施“振兴湘菌”产业专项行动。</w:t>
      </w:r>
      <w:r>
        <w:rPr>
          <w:rFonts w:ascii="仿宋" w:hAnsi="仿宋" w:eastAsia="仿宋"/>
          <w:sz w:val="32"/>
          <w:szCs w:val="32"/>
        </w:rPr>
        <w:t>充分利用大数据、云计算、物联网等现代信息技术和现代流通装备技术改造现有供销经营服务网络，实施智慧供销（智慧村镇、智慧农资）工程，促进供销合作社优势农产品经营和商贸服务业、金融业、旅游业和养老服务业</w:t>
      </w:r>
      <w:r>
        <w:rPr>
          <w:rFonts w:hint="eastAsia" w:ascii="仿宋" w:hAnsi="仿宋" w:eastAsia="仿宋"/>
          <w:sz w:val="32"/>
          <w:szCs w:val="32"/>
        </w:rPr>
        <w:t>的</w:t>
      </w:r>
      <w:r>
        <w:rPr>
          <w:rFonts w:ascii="仿宋" w:hAnsi="仿宋" w:eastAsia="仿宋"/>
          <w:sz w:val="32"/>
          <w:szCs w:val="32"/>
        </w:rPr>
        <w:t>升级</w:t>
      </w:r>
      <w:r>
        <w:rPr>
          <w:rFonts w:hint="eastAsia" w:ascii="仿宋" w:hAnsi="仿宋" w:eastAsia="仿宋"/>
          <w:sz w:val="32"/>
          <w:szCs w:val="32"/>
        </w:rPr>
        <w:t>发展</w:t>
      </w:r>
      <w:r>
        <w:rPr>
          <w:rFonts w:ascii="仿宋" w:hAnsi="仿宋" w:eastAsia="仿宋"/>
          <w:sz w:val="32"/>
          <w:szCs w:val="32"/>
        </w:rPr>
        <w:t>。</w:t>
      </w:r>
    </w:p>
    <w:p>
      <w:pPr>
        <w:pStyle w:val="4"/>
        <w:keepNext w:val="0"/>
        <w:keepLines w:val="0"/>
        <w:topLinePunct/>
        <w:spacing w:line="600" w:lineRule="exact"/>
        <w:rPr>
          <w:rFonts w:ascii="宋体" w:hAnsi="宋体" w:eastAsia="宋体"/>
          <w:sz w:val="32"/>
          <w:szCs w:val="32"/>
        </w:rPr>
      </w:pPr>
      <w:bookmarkStart w:id="95" w:name="_Toc78894818"/>
      <w:r>
        <w:rPr>
          <w:rFonts w:ascii="宋体" w:hAnsi="宋体" w:eastAsia="宋体"/>
          <w:sz w:val="32"/>
          <w:szCs w:val="32"/>
        </w:rPr>
        <w:t>第十一章  创新品牌体系 擦亮</w:t>
      </w:r>
      <w:r>
        <w:rPr>
          <w:rFonts w:hint="eastAsia" w:ascii="宋体" w:hAnsi="宋体" w:eastAsia="宋体"/>
          <w:sz w:val="32"/>
          <w:szCs w:val="32"/>
        </w:rPr>
        <w:t>“</w:t>
      </w:r>
      <w:r>
        <w:rPr>
          <w:rFonts w:ascii="宋体" w:hAnsi="宋体" w:eastAsia="宋体"/>
          <w:sz w:val="32"/>
          <w:szCs w:val="32"/>
        </w:rPr>
        <w:t>供销</w:t>
      </w:r>
      <w:r>
        <w:rPr>
          <w:rFonts w:hint="eastAsia" w:ascii="宋体" w:hAnsi="宋体" w:eastAsia="宋体"/>
          <w:sz w:val="32"/>
          <w:szCs w:val="32"/>
        </w:rPr>
        <w:t>”</w:t>
      </w:r>
      <w:r>
        <w:rPr>
          <w:rFonts w:ascii="宋体" w:hAnsi="宋体" w:eastAsia="宋体"/>
          <w:sz w:val="32"/>
          <w:szCs w:val="32"/>
        </w:rPr>
        <w:t>金字品牌</w:t>
      </w:r>
      <w:bookmarkEnd w:id="95"/>
    </w:p>
    <w:p>
      <w:pPr>
        <w:pStyle w:val="5"/>
        <w:keepNext w:val="0"/>
        <w:keepLines w:val="0"/>
        <w:topLinePunct/>
        <w:ind w:firstLine="643"/>
        <w:rPr>
          <w:rFonts w:ascii="仿宋" w:hAnsi="仿宋" w:eastAsia="仿宋"/>
          <w:sz w:val="32"/>
          <w:szCs w:val="32"/>
        </w:rPr>
      </w:pPr>
      <w:bookmarkStart w:id="96" w:name="_Toc78894819"/>
      <w:r>
        <w:rPr>
          <w:rFonts w:hint="eastAsia" w:ascii="仿宋" w:hAnsi="仿宋" w:eastAsia="仿宋"/>
          <w:sz w:val="32"/>
          <w:szCs w:val="32"/>
        </w:rPr>
        <w:t xml:space="preserve">第一节 </w:t>
      </w:r>
      <w:r>
        <w:rPr>
          <w:rFonts w:ascii="仿宋" w:hAnsi="仿宋" w:eastAsia="仿宋"/>
          <w:sz w:val="32"/>
          <w:szCs w:val="32"/>
        </w:rPr>
        <w:t>规范管理“供销合作社”品牌</w:t>
      </w:r>
      <w:bookmarkEnd w:id="96"/>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做好湖南“供销合作社”品牌的顶层设计</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充分挖掘“供销合作社”的品牌内涵，结合资源禀赋、产业基础和文化传承等因素，制定具有战略性、前瞻性的品牌发展规划。发挥已有的行业公信力去打造品牌，在新时代为“供销合作社”品牌注魂、赋能、立根。整合社有知名品牌，规划和定位各个品牌的发展区域和市场领域，指定不同品牌的发展目标，确立各品牌创建主体和产品目录，避免内部竞争和品牌冲突，建立统一有序、多层链接的供销品牌体系。</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（二）加强</w:t>
      </w:r>
      <w:r>
        <w:rPr>
          <w:rFonts w:ascii="仿宋" w:hAnsi="仿宋" w:eastAsia="仿宋" w:cs="仿宋"/>
          <w:b/>
          <w:bCs/>
          <w:sz w:val="32"/>
          <w:szCs w:val="32"/>
        </w:rPr>
        <w:t>湖南</w:t>
      </w:r>
      <w:r>
        <w:rPr>
          <w:rFonts w:hint="eastAsia" w:ascii="仿宋" w:hAnsi="仿宋" w:eastAsia="仿宋" w:cs="仿宋"/>
          <w:b/>
          <w:bCs/>
          <w:sz w:val="32"/>
          <w:szCs w:val="32"/>
        </w:rPr>
        <w:t>“</w:t>
      </w:r>
      <w:r>
        <w:rPr>
          <w:rFonts w:ascii="仿宋" w:hAnsi="仿宋" w:eastAsia="仿宋" w:cs="仿宋"/>
          <w:b/>
          <w:bCs/>
          <w:sz w:val="32"/>
          <w:szCs w:val="32"/>
        </w:rPr>
        <w:t>供销</w:t>
      </w:r>
      <w:r>
        <w:rPr>
          <w:rFonts w:hint="eastAsia" w:ascii="仿宋" w:hAnsi="仿宋" w:eastAsia="仿宋" w:cs="仿宋"/>
          <w:b/>
          <w:bCs/>
          <w:sz w:val="32"/>
          <w:szCs w:val="32"/>
        </w:rPr>
        <w:t>合作社”</w:t>
      </w:r>
      <w:r>
        <w:rPr>
          <w:rFonts w:ascii="仿宋" w:hAnsi="仿宋" w:eastAsia="仿宋" w:cs="仿宋"/>
          <w:b/>
          <w:bCs/>
          <w:sz w:val="32"/>
          <w:szCs w:val="32"/>
        </w:rPr>
        <w:t>品牌</w:t>
      </w:r>
      <w:r>
        <w:rPr>
          <w:rFonts w:hint="eastAsia" w:ascii="仿宋" w:hAnsi="仿宋" w:eastAsia="仿宋" w:cs="仿宋"/>
          <w:b/>
          <w:bCs/>
          <w:sz w:val="32"/>
          <w:szCs w:val="32"/>
        </w:rPr>
        <w:t>管理维护</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创建湖南供销品牌要与维护和使用</w:t>
      </w:r>
      <w:r>
        <w:rPr>
          <w:rFonts w:ascii="仿宋" w:hAnsi="仿宋" w:eastAsia="仿宋"/>
          <w:sz w:val="32"/>
          <w:szCs w:val="32"/>
        </w:rPr>
        <w:t>“中国供销合作社”品牌</w:t>
      </w:r>
      <w:r>
        <w:rPr>
          <w:rFonts w:hint="eastAsia" w:ascii="仿宋" w:hAnsi="仿宋" w:eastAsia="仿宋"/>
          <w:sz w:val="32"/>
          <w:szCs w:val="32"/>
        </w:rPr>
        <w:t>有机结合，</w:t>
      </w:r>
      <w:r>
        <w:rPr>
          <w:rFonts w:ascii="仿宋" w:hAnsi="仿宋" w:eastAsia="仿宋"/>
          <w:sz w:val="32"/>
          <w:szCs w:val="32"/>
        </w:rPr>
        <w:t>制定一套品牌创建和使用的管理制度，界定清楚品牌管理内容，指定各品牌管理和运作主体，落实品牌管理责任。规范湖南“供销合作社”品牌管理流程，在品牌引入、品牌推广、品牌评价、品牌维护、品牌退出等方面，建立标准规范流程。在品牌运营过程中，制定可靠的约束机制，严格方案审核、宣传定位、资金预算等工作。鼓励各级供销合作社根据各自实际，按照品牌管理规定，创建和推广各类品牌，把品牌创建和发展工作作为深化供销合作社综合改革的一项重要考核工作内容。</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完善湖南“供销合作社”品牌</w:t>
      </w:r>
      <w:r>
        <w:rPr>
          <w:rFonts w:hint="eastAsia" w:ascii="仿宋" w:hAnsi="仿宋" w:eastAsia="仿宋" w:cs="仿宋"/>
          <w:b/>
          <w:bCs/>
          <w:sz w:val="32"/>
          <w:szCs w:val="32"/>
        </w:rPr>
        <w:t>诚信</w:t>
      </w:r>
      <w:r>
        <w:rPr>
          <w:rFonts w:ascii="仿宋" w:hAnsi="仿宋" w:eastAsia="仿宋" w:cs="仿宋"/>
          <w:b/>
          <w:bCs/>
          <w:sz w:val="32"/>
          <w:szCs w:val="32"/>
        </w:rPr>
        <w:t>体系</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加强供销合作社品牌</w:t>
      </w:r>
      <w:r>
        <w:rPr>
          <w:rFonts w:hint="eastAsia" w:ascii="仿宋" w:hAnsi="仿宋" w:eastAsia="仿宋"/>
          <w:sz w:val="32"/>
          <w:szCs w:val="32"/>
        </w:rPr>
        <w:t>诚信</w:t>
      </w:r>
      <w:r>
        <w:rPr>
          <w:rFonts w:ascii="仿宋" w:hAnsi="仿宋" w:eastAsia="仿宋"/>
          <w:sz w:val="32"/>
          <w:szCs w:val="32"/>
        </w:rPr>
        <w:t>体系建设，建立品牌诚信经营自律机制，以提供优质产品、特色产品，优质服务为核心，培育消费者的信誉认知度，杜绝生产经营假冒伪劣产品的行为，严禁滥用供销品牌。定期邀请第三方对系统内的产品和服务进行品牌价值评价，表彰和奖励诚信的品牌经营主体，提升品牌口碑。</w:t>
      </w:r>
      <w:r>
        <w:rPr>
          <w:rFonts w:hint="eastAsia" w:ascii="仿宋" w:hAnsi="仿宋" w:eastAsia="仿宋"/>
          <w:sz w:val="32"/>
          <w:szCs w:val="32"/>
        </w:rPr>
        <w:t>依法</w:t>
      </w:r>
      <w:r>
        <w:rPr>
          <w:rFonts w:ascii="仿宋" w:hAnsi="仿宋" w:eastAsia="仿宋"/>
          <w:sz w:val="32"/>
          <w:szCs w:val="32"/>
        </w:rPr>
        <w:t>严肃处理坑害</w:t>
      </w:r>
      <w:r>
        <w:rPr>
          <w:rFonts w:hint="eastAsia" w:ascii="仿宋" w:hAnsi="仿宋" w:eastAsia="仿宋"/>
          <w:sz w:val="32"/>
          <w:szCs w:val="32"/>
        </w:rPr>
        <w:t>农民和</w:t>
      </w:r>
      <w:r>
        <w:rPr>
          <w:rFonts w:ascii="仿宋" w:hAnsi="仿宋" w:eastAsia="仿宋"/>
          <w:sz w:val="32"/>
          <w:szCs w:val="32"/>
        </w:rPr>
        <w:t>消费者的不诚信经营行为，取消相应主体的品牌使用资格，维护良好的品牌声誉。对于涉及品牌违法使用</w:t>
      </w:r>
      <w:r>
        <w:rPr>
          <w:rFonts w:hint="eastAsia" w:ascii="仿宋" w:hAnsi="仿宋" w:eastAsia="仿宋"/>
          <w:sz w:val="32"/>
          <w:szCs w:val="32"/>
        </w:rPr>
        <w:t>行为</w:t>
      </w:r>
      <w:r>
        <w:rPr>
          <w:rFonts w:ascii="仿宋" w:hAnsi="仿宋" w:eastAsia="仿宋"/>
          <w:sz w:val="32"/>
          <w:szCs w:val="32"/>
        </w:rPr>
        <w:t>，要严格按照法律法规</w:t>
      </w:r>
      <w:r>
        <w:rPr>
          <w:rFonts w:hint="eastAsia" w:ascii="仿宋" w:hAnsi="仿宋" w:eastAsia="仿宋"/>
          <w:sz w:val="32"/>
          <w:szCs w:val="32"/>
        </w:rPr>
        <w:t>予以打击</w:t>
      </w:r>
      <w:r>
        <w:rPr>
          <w:rFonts w:ascii="仿宋" w:hAnsi="仿宋" w:eastAsia="仿宋"/>
          <w:sz w:val="32"/>
          <w:szCs w:val="32"/>
        </w:rPr>
        <w:t>，保护供销合作</w:t>
      </w:r>
      <w:r>
        <w:rPr>
          <w:rFonts w:hint="eastAsia" w:ascii="仿宋" w:hAnsi="仿宋" w:eastAsia="仿宋"/>
          <w:sz w:val="32"/>
          <w:szCs w:val="32"/>
        </w:rPr>
        <w:t>社</w:t>
      </w:r>
      <w:r>
        <w:rPr>
          <w:rFonts w:ascii="仿宋" w:hAnsi="仿宋" w:eastAsia="仿宋"/>
          <w:sz w:val="32"/>
          <w:szCs w:val="32"/>
        </w:rPr>
        <w:t>品牌。</w:t>
      </w:r>
    </w:p>
    <w:p>
      <w:pPr>
        <w:pStyle w:val="5"/>
        <w:keepNext w:val="0"/>
        <w:keepLines w:val="0"/>
        <w:topLinePunct/>
        <w:ind w:firstLine="643"/>
        <w:rPr>
          <w:rFonts w:ascii="仿宋" w:hAnsi="仿宋" w:eastAsia="仿宋"/>
          <w:sz w:val="32"/>
          <w:szCs w:val="32"/>
        </w:rPr>
      </w:pPr>
      <w:bookmarkStart w:id="97" w:name="_Toc78894820"/>
      <w:r>
        <w:rPr>
          <w:rFonts w:hint="eastAsia" w:ascii="仿宋" w:hAnsi="仿宋" w:eastAsia="仿宋"/>
          <w:sz w:val="32"/>
          <w:szCs w:val="32"/>
        </w:rPr>
        <w:t xml:space="preserve">第二节 </w:t>
      </w:r>
      <w:r>
        <w:rPr>
          <w:rFonts w:ascii="仿宋" w:hAnsi="仿宋" w:eastAsia="仿宋"/>
          <w:sz w:val="32"/>
          <w:szCs w:val="32"/>
        </w:rPr>
        <w:t>积极培育各类品牌</w:t>
      </w:r>
      <w:bookmarkEnd w:id="97"/>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大力推进供销农产品品牌建设</w:t>
      </w:r>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积极引导社有企业和农民合作社组织优</w:t>
      </w:r>
      <w:r>
        <w:rPr>
          <w:rFonts w:hint="eastAsia" w:ascii="仿宋" w:hAnsi="仿宋" w:eastAsia="仿宋"/>
          <w:sz w:val="32"/>
          <w:szCs w:val="32"/>
        </w:rPr>
        <w:t>质</w:t>
      </w:r>
      <w:r>
        <w:rPr>
          <w:rFonts w:ascii="仿宋" w:hAnsi="仿宋" w:eastAsia="仿宋"/>
          <w:sz w:val="32"/>
          <w:szCs w:val="32"/>
        </w:rPr>
        <w:t>农产品参加国家、省、</w:t>
      </w:r>
      <w:r>
        <w:rPr>
          <w:rFonts w:hint="eastAsia" w:ascii="仿宋" w:hAnsi="仿宋" w:eastAsia="仿宋"/>
          <w:sz w:val="32"/>
          <w:szCs w:val="32"/>
        </w:rPr>
        <w:t>市</w:t>
      </w:r>
      <w:r>
        <w:rPr>
          <w:rFonts w:ascii="仿宋" w:hAnsi="仿宋" w:eastAsia="仿宋"/>
          <w:sz w:val="32"/>
          <w:szCs w:val="32"/>
        </w:rPr>
        <w:t>（</w:t>
      </w:r>
      <w:r>
        <w:rPr>
          <w:rFonts w:hint="eastAsia" w:ascii="仿宋" w:hAnsi="仿宋" w:eastAsia="仿宋"/>
          <w:sz w:val="32"/>
          <w:szCs w:val="32"/>
        </w:rPr>
        <w:t>州</w:t>
      </w:r>
      <w:r>
        <w:rPr>
          <w:rFonts w:ascii="仿宋" w:hAnsi="仿宋" w:eastAsia="仿宋"/>
          <w:sz w:val="32"/>
          <w:szCs w:val="32"/>
        </w:rPr>
        <w:t>）组织的包括名牌产品、著名商标、地理标志、有机农产品、绿色农产品等品牌认证工作，提高优</w:t>
      </w:r>
      <w:r>
        <w:rPr>
          <w:rFonts w:hint="eastAsia" w:ascii="仿宋" w:hAnsi="仿宋" w:eastAsia="仿宋"/>
          <w:sz w:val="32"/>
          <w:szCs w:val="32"/>
        </w:rPr>
        <w:t>质</w:t>
      </w:r>
      <w:r>
        <w:rPr>
          <w:rFonts w:ascii="仿宋" w:hAnsi="仿宋" w:eastAsia="仿宋"/>
          <w:sz w:val="32"/>
          <w:szCs w:val="32"/>
        </w:rPr>
        <w:t>农产品的含金量，扩大品牌影响。</w:t>
      </w:r>
      <w:r>
        <w:rPr>
          <w:rFonts w:hint="eastAsia" w:ascii="仿宋" w:hAnsi="仿宋" w:eastAsia="仿宋"/>
          <w:sz w:val="32"/>
          <w:szCs w:val="32"/>
        </w:rPr>
        <w:t>各级供销合作社要</w:t>
      </w:r>
      <w:r>
        <w:rPr>
          <w:rFonts w:ascii="仿宋" w:hAnsi="仿宋" w:eastAsia="仿宋"/>
          <w:sz w:val="32"/>
          <w:szCs w:val="32"/>
        </w:rPr>
        <w:t>结合重要农产品生产区</w:t>
      </w:r>
      <w:r>
        <w:rPr>
          <w:rFonts w:hint="eastAsia" w:ascii="仿宋" w:hAnsi="仿宋" w:eastAsia="仿宋"/>
          <w:sz w:val="32"/>
          <w:szCs w:val="32"/>
        </w:rPr>
        <w:t>、特色优势</w:t>
      </w:r>
      <w:r>
        <w:rPr>
          <w:rFonts w:ascii="仿宋" w:hAnsi="仿宋" w:eastAsia="仿宋"/>
          <w:sz w:val="32"/>
          <w:szCs w:val="32"/>
        </w:rPr>
        <w:t>农产品保护</w:t>
      </w:r>
      <w:r>
        <w:rPr>
          <w:rFonts w:hint="eastAsia" w:ascii="仿宋" w:hAnsi="仿宋" w:eastAsia="仿宋"/>
          <w:sz w:val="32"/>
          <w:szCs w:val="32"/>
        </w:rPr>
        <w:t>区</w:t>
      </w:r>
      <w:r>
        <w:rPr>
          <w:rFonts w:ascii="仿宋" w:hAnsi="仿宋" w:eastAsia="仿宋"/>
          <w:sz w:val="32"/>
          <w:szCs w:val="32"/>
        </w:rPr>
        <w:t>及现代农业产业园建设，积极培育粮棉油、肉蛋奶等“大而优”的大宗农产品品牌。</w:t>
      </w:r>
      <w:r>
        <w:rPr>
          <w:rFonts w:hint="eastAsia" w:ascii="仿宋" w:hAnsi="仿宋" w:eastAsia="仿宋"/>
          <w:sz w:val="32"/>
          <w:szCs w:val="32"/>
        </w:rPr>
        <w:t>同时</w:t>
      </w:r>
      <w:r>
        <w:rPr>
          <w:rFonts w:ascii="仿宋" w:hAnsi="仿宋" w:eastAsia="仿宋"/>
          <w:sz w:val="32"/>
          <w:szCs w:val="32"/>
        </w:rPr>
        <w:t>以新型农业经营主体为主要载体，创建地域特色鲜明“小而美”的特色农产品品牌。依托湖南</w:t>
      </w:r>
      <w:r>
        <w:rPr>
          <w:rFonts w:hint="eastAsia" w:ascii="仿宋" w:hAnsi="仿宋" w:eastAsia="仿宋"/>
          <w:sz w:val="32"/>
          <w:szCs w:val="32"/>
        </w:rPr>
        <w:t>“供销合作社”</w:t>
      </w:r>
      <w:r>
        <w:rPr>
          <w:rFonts w:ascii="仿宋" w:hAnsi="仿宋" w:eastAsia="仿宋"/>
          <w:sz w:val="32"/>
          <w:szCs w:val="32"/>
        </w:rPr>
        <w:t>品牌的影响力，建设相关农产品集群品牌，提高优质农产品整体的品牌价值。</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重视培育供销为农服务品牌</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加强和规范供销服务商标的注册，做好为农服务品牌的运营和维护，主动对接政府购买农业社会</w:t>
      </w:r>
      <w:r>
        <w:rPr>
          <w:rFonts w:hint="eastAsia" w:ascii="仿宋" w:hAnsi="仿宋" w:eastAsia="仿宋"/>
          <w:sz w:val="32"/>
          <w:szCs w:val="32"/>
        </w:rPr>
        <w:t>化</w:t>
      </w:r>
      <w:r>
        <w:rPr>
          <w:rFonts w:ascii="仿宋" w:hAnsi="仿宋" w:eastAsia="仿宋"/>
          <w:sz w:val="32"/>
          <w:szCs w:val="32"/>
        </w:rPr>
        <w:t>服务的工作。</w:t>
      </w:r>
      <w:r>
        <w:rPr>
          <w:rFonts w:hint="eastAsia" w:ascii="仿宋" w:hAnsi="仿宋" w:eastAsia="仿宋"/>
          <w:sz w:val="32"/>
          <w:szCs w:val="32"/>
        </w:rPr>
        <w:t>积极参与</w:t>
      </w:r>
      <w:r>
        <w:rPr>
          <w:rFonts w:ascii="仿宋" w:hAnsi="仿宋" w:eastAsia="仿宋"/>
          <w:sz w:val="32"/>
          <w:szCs w:val="32"/>
        </w:rPr>
        <w:t>“绿色农资”行动，加大农资直供力度，提升绿色农资产品供应比例，在农民合作社等新型农业经营主体中筑牢“绿色供销”农资服务品牌。大力推进“832平台”和</w:t>
      </w:r>
      <w:r>
        <w:rPr>
          <w:rFonts w:hint="eastAsia" w:ascii="仿宋" w:hAnsi="仿宋" w:eastAsia="仿宋"/>
          <w:sz w:val="32"/>
          <w:szCs w:val="32"/>
        </w:rPr>
        <w:t>“</w:t>
      </w:r>
      <w:r>
        <w:rPr>
          <w:rFonts w:ascii="仿宋" w:hAnsi="仿宋" w:eastAsia="仿宋"/>
          <w:sz w:val="32"/>
          <w:szCs w:val="32"/>
        </w:rPr>
        <w:t>供销e家</w:t>
      </w:r>
      <w:r>
        <w:rPr>
          <w:rFonts w:hint="eastAsia" w:ascii="仿宋" w:hAnsi="仿宋" w:eastAsia="仿宋"/>
          <w:sz w:val="32"/>
          <w:szCs w:val="32"/>
        </w:rPr>
        <w:t>”</w:t>
      </w:r>
      <w:r>
        <w:rPr>
          <w:rFonts w:ascii="仿宋" w:hAnsi="仿宋" w:eastAsia="仿宋"/>
          <w:sz w:val="32"/>
          <w:szCs w:val="32"/>
        </w:rPr>
        <w:t>电商平台建设，积极开展产销对接活动，健全农产品质量追溯体系，在城市居民中打响“放心供销”服务品牌。积极参与农村人居环境整治，统筹推进再生资源回收利用体系建设，在乡村生态振兴中创建“美丽供销”环境服务品牌。</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打造有竞争力的企业品牌</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社有企业要充分发挥组织化、产业化优势，围绕我省</w:t>
      </w:r>
      <w:r>
        <w:rPr>
          <w:rFonts w:hint="eastAsia" w:ascii="仿宋" w:hAnsi="仿宋" w:eastAsia="仿宋"/>
          <w:sz w:val="32"/>
          <w:szCs w:val="32"/>
        </w:rPr>
        <w:t>特色优势产业</w:t>
      </w:r>
      <w:r>
        <w:rPr>
          <w:rFonts w:ascii="仿宋" w:hAnsi="仿宋" w:eastAsia="仿宋"/>
          <w:sz w:val="32"/>
          <w:szCs w:val="32"/>
        </w:rPr>
        <w:t>建设，加强自主创新、质量管理、市场营销，打造具有较强竞争力的企业品牌。支持社有企业积极参加有关部门组织的标准化示范基地、农民合作社示范</w:t>
      </w:r>
      <w:r>
        <w:rPr>
          <w:rFonts w:hint="eastAsia" w:ascii="仿宋" w:hAnsi="仿宋" w:eastAsia="仿宋"/>
          <w:sz w:val="32"/>
          <w:szCs w:val="32"/>
        </w:rPr>
        <w:t>社</w:t>
      </w:r>
      <w:r>
        <w:rPr>
          <w:rFonts w:ascii="仿宋" w:hAnsi="仿宋" w:eastAsia="仿宋"/>
          <w:sz w:val="32"/>
          <w:szCs w:val="32"/>
        </w:rPr>
        <w:t>等建设工作</w:t>
      </w:r>
      <w:r>
        <w:rPr>
          <w:rFonts w:hint="eastAsia" w:ascii="仿宋" w:hAnsi="仿宋" w:eastAsia="仿宋"/>
          <w:sz w:val="32"/>
          <w:szCs w:val="32"/>
        </w:rPr>
        <w:t>，</w:t>
      </w:r>
      <w:r>
        <w:rPr>
          <w:rFonts w:ascii="仿宋" w:hAnsi="仿宋" w:eastAsia="仿宋"/>
          <w:sz w:val="32"/>
          <w:szCs w:val="32"/>
        </w:rPr>
        <w:t>夯实品牌建设基础。各级供销合作社要加大对获得品牌产品企业的宣传和奖励，在项目安排、资金安排、人才使用上向品牌产品</w:t>
      </w:r>
      <w:r>
        <w:rPr>
          <w:rFonts w:hint="eastAsia" w:ascii="仿宋" w:hAnsi="仿宋" w:eastAsia="仿宋"/>
          <w:sz w:val="32"/>
          <w:szCs w:val="32"/>
        </w:rPr>
        <w:t>企业</w:t>
      </w:r>
      <w:r>
        <w:rPr>
          <w:rFonts w:ascii="仿宋" w:hAnsi="仿宋" w:eastAsia="仿宋"/>
          <w:sz w:val="32"/>
          <w:szCs w:val="32"/>
        </w:rPr>
        <w:t>倾斜。省供销合作</w:t>
      </w:r>
      <w:r>
        <w:rPr>
          <w:rFonts w:hint="eastAsia" w:ascii="仿宋" w:hAnsi="仿宋" w:eastAsia="仿宋"/>
          <w:sz w:val="32"/>
          <w:szCs w:val="32"/>
        </w:rPr>
        <w:t>总</w:t>
      </w:r>
      <w:r>
        <w:rPr>
          <w:rFonts w:ascii="仿宋" w:hAnsi="仿宋" w:eastAsia="仿宋"/>
          <w:sz w:val="32"/>
          <w:szCs w:val="32"/>
        </w:rPr>
        <w:t>社开展品牌创建试点示范工作，对创建和获得中国名牌、湖南名牌的社有企业给予一定奖励，并在相关项目申报立项中给予优先推荐。</w:t>
      </w:r>
    </w:p>
    <w:p>
      <w:pPr>
        <w:pStyle w:val="5"/>
        <w:keepNext w:val="0"/>
        <w:keepLines w:val="0"/>
        <w:topLinePunct/>
        <w:ind w:firstLine="643"/>
        <w:rPr>
          <w:rFonts w:ascii="仿宋" w:hAnsi="仿宋" w:eastAsia="仿宋"/>
          <w:sz w:val="32"/>
          <w:szCs w:val="32"/>
        </w:rPr>
      </w:pPr>
      <w:bookmarkStart w:id="98" w:name="_Toc78894821"/>
      <w:r>
        <w:rPr>
          <w:rFonts w:hint="eastAsia" w:ascii="仿宋" w:hAnsi="仿宋" w:eastAsia="仿宋"/>
          <w:sz w:val="32"/>
          <w:szCs w:val="32"/>
        </w:rPr>
        <w:t xml:space="preserve">第三节 </w:t>
      </w:r>
      <w:r>
        <w:rPr>
          <w:rFonts w:ascii="仿宋" w:hAnsi="仿宋" w:eastAsia="仿宋"/>
          <w:sz w:val="32"/>
          <w:szCs w:val="32"/>
        </w:rPr>
        <w:t>致力构建品牌支撑服务体系</w:t>
      </w:r>
      <w:bookmarkEnd w:id="98"/>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构建供销品牌标准化体系</w:t>
      </w:r>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以建立科学和严格的标准为抓手，提升供销品牌产品和服务的品质。鼓励社有企业在优势农产品和冷链流通等特色服务上，牵头进行行业论证和认证，制定行业标准和产品标准。推广和完善现有农产品生产技术规程和标准。优化供销合作社农产品品牌追溯体系建设，以产品追溯码或追溯凭证为核心，实现全程质量可追溯管理。细化供销为农服务流程，制定服务操作规程，打造现代供销服务标准体系。</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（二）构建</w:t>
      </w:r>
      <w:r>
        <w:rPr>
          <w:rFonts w:ascii="仿宋" w:hAnsi="仿宋" w:eastAsia="仿宋" w:cs="仿宋"/>
          <w:b/>
          <w:bCs/>
          <w:sz w:val="32"/>
          <w:szCs w:val="32"/>
        </w:rPr>
        <w:t>供销品牌科技</w:t>
      </w:r>
      <w:r>
        <w:rPr>
          <w:rFonts w:hint="eastAsia" w:ascii="仿宋" w:hAnsi="仿宋" w:eastAsia="仿宋" w:cs="仿宋"/>
          <w:b/>
          <w:bCs/>
          <w:sz w:val="32"/>
          <w:szCs w:val="32"/>
        </w:rPr>
        <w:t>支持</w:t>
      </w:r>
      <w:r>
        <w:rPr>
          <w:rFonts w:ascii="仿宋" w:hAnsi="仿宋" w:eastAsia="仿宋" w:cs="仿宋"/>
          <w:b/>
          <w:bCs/>
          <w:sz w:val="32"/>
          <w:szCs w:val="32"/>
        </w:rPr>
        <w:t>体系</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发挥供销组织体系</w:t>
      </w:r>
      <w:r>
        <w:rPr>
          <w:rFonts w:hint="eastAsia" w:ascii="仿宋" w:hAnsi="仿宋" w:eastAsia="仿宋"/>
          <w:sz w:val="32"/>
          <w:szCs w:val="32"/>
        </w:rPr>
        <w:t>联结到户</w:t>
      </w:r>
      <w:r>
        <w:rPr>
          <w:rFonts w:ascii="仿宋" w:hAnsi="仿宋" w:eastAsia="仿宋"/>
          <w:sz w:val="32"/>
          <w:szCs w:val="32"/>
        </w:rPr>
        <w:t>的优势，加强科学研究成果的技术转化和先进实用技术的集成配套，加快构建公益性服务与经营性服务相结合的新兴农业</w:t>
      </w:r>
      <w:r>
        <w:rPr>
          <w:rFonts w:hint="eastAsia" w:ascii="仿宋" w:hAnsi="仿宋" w:eastAsia="仿宋"/>
          <w:sz w:val="32"/>
          <w:szCs w:val="32"/>
        </w:rPr>
        <w:t>品牌科技支持</w:t>
      </w:r>
      <w:r>
        <w:rPr>
          <w:rFonts w:ascii="仿宋" w:hAnsi="仿宋" w:eastAsia="仿宋"/>
          <w:sz w:val="32"/>
          <w:szCs w:val="32"/>
        </w:rPr>
        <w:t>体系，通过大田托管、庄稼医院、综合服务中心等，为创建农产品品牌提供更</w:t>
      </w:r>
      <w:r>
        <w:rPr>
          <w:rFonts w:hint="eastAsia" w:ascii="仿宋" w:hAnsi="仿宋" w:eastAsia="仿宋"/>
          <w:sz w:val="32"/>
          <w:szCs w:val="32"/>
        </w:rPr>
        <w:t>专业</w:t>
      </w:r>
      <w:r>
        <w:rPr>
          <w:rFonts w:ascii="仿宋" w:hAnsi="仿宋" w:eastAsia="仿宋"/>
          <w:sz w:val="32"/>
          <w:szCs w:val="32"/>
        </w:rPr>
        <w:t>更高效的科技</w:t>
      </w:r>
      <w:r>
        <w:rPr>
          <w:rFonts w:hint="eastAsia" w:ascii="仿宋" w:hAnsi="仿宋" w:eastAsia="仿宋"/>
          <w:sz w:val="32"/>
          <w:szCs w:val="32"/>
        </w:rPr>
        <w:t>支撑</w:t>
      </w:r>
      <w:r>
        <w:rPr>
          <w:rFonts w:ascii="仿宋" w:hAnsi="仿宋" w:eastAsia="仿宋"/>
          <w:sz w:val="32"/>
          <w:szCs w:val="32"/>
        </w:rPr>
        <w:t>。</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（三）构建</w:t>
      </w:r>
      <w:r>
        <w:rPr>
          <w:rFonts w:ascii="仿宋" w:hAnsi="仿宋" w:eastAsia="仿宋" w:cs="仿宋"/>
          <w:b/>
          <w:bCs/>
          <w:sz w:val="32"/>
          <w:szCs w:val="32"/>
        </w:rPr>
        <w:t>供销品牌金融支持体系</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鼓励各级</w:t>
      </w:r>
      <w:r>
        <w:rPr>
          <w:rFonts w:hint="eastAsia" w:ascii="仿宋" w:hAnsi="仿宋" w:eastAsia="仿宋"/>
          <w:sz w:val="32"/>
          <w:szCs w:val="32"/>
        </w:rPr>
        <w:t>供销</w:t>
      </w:r>
      <w:r>
        <w:rPr>
          <w:rFonts w:ascii="仿宋" w:hAnsi="仿宋" w:eastAsia="仿宋"/>
          <w:sz w:val="32"/>
          <w:szCs w:val="32"/>
        </w:rPr>
        <w:t>合作社整合自有资金</w:t>
      </w:r>
      <w:r>
        <w:rPr>
          <w:rFonts w:hint="eastAsia" w:ascii="仿宋" w:hAnsi="仿宋" w:eastAsia="仿宋"/>
          <w:sz w:val="32"/>
          <w:szCs w:val="32"/>
        </w:rPr>
        <w:t>并吸引社会</w:t>
      </w:r>
      <w:r>
        <w:rPr>
          <w:rFonts w:ascii="仿宋" w:hAnsi="仿宋" w:eastAsia="仿宋"/>
          <w:sz w:val="32"/>
          <w:szCs w:val="32"/>
        </w:rPr>
        <w:t>资金，集中力量采取多种形式加大对高价值供销品牌的扶持力度。创新投融资方式，拓宽资金来源渠道，引导金融机构、社会资本参与供销品牌建设。</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（四）构建</w:t>
      </w:r>
      <w:r>
        <w:rPr>
          <w:rFonts w:ascii="仿宋" w:hAnsi="仿宋" w:eastAsia="仿宋" w:cs="仿宋"/>
          <w:b/>
          <w:bCs/>
          <w:sz w:val="32"/>
          <w:szCs w:val="32"/>
        </w:rPr>
        <w:t>供销品牌监测评价体系</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坚持高质量发展理念，以市场发展水平、质量安全水平、经营管理水平、科技推广水平、可持续发展水平等为重点，建设供销品牌产品和服务的监测评价体系，利用</w:t>
      </w:r>
      <w:r>
        <w:rPr>
          <w:rFonts w:hint="eastAsia" w:ascii="仿宋" w:hAnsi="仿宋" w:eastAsia="仿宋"/>
          <w:sz w:val="32"/>
          <w:szCs w:val="32"/>
        </w:rPr>
        <w:t>大数据、区块链技术</w:t>
      </w:r>
      <w:r>
        <w:rPr>
          <w:rFonts w:ascii="仿宋" w:hAnsi="仿宋" w:eastAsia="仿宋"/>
          <w:sz w:val="32"/>
          <w:szCs w:val="32"/>
        </w:rPr>
        <w:t>对品牌产品和服务进行监测，推动供销品牌不断发展完善。</w:t>
      </w:r>
    </w:p>
    <w:p>
      <w:pPr>
        <w:pStyle w:val="5"/>
        <w:keepNext w:val="0"/>
        <w:keepLines w:val="0"/>
        <w:topLinePunct/>
        <w:ind w:firstLine="643"/>
        <w:rPr>
          <w:rFonts w:ascii="仿宋" w:hAnsi="仿宋" w:eastAsia="仿宋"/>
          <w:sz w:val="32"/>
          <w:szCs w:val="32"/>
        </w:rPr>
      </w:pPr>
      <w:bookmarkStart w:id="99" w:name="_Toc78894822"/>
      <w:r>
        <w:rPr>
          <w:rFonts w:hint="eastAsia" w:ascii="仿宋" w:hAnsi="仿宋" w:eastAsia="仿宋"/>
          <w:sz w:val="32"/>
          <w:szCs w:val="32"/>
        </w:rPr>
        <w:t xml:space="preserve">第四节 </w:t>
      </w:r>
      <w:r>
        <w:rPr>
          <w:rFonts w:ascii="仿宋" w:hAnsi="仿宋" w:eastAsia="仿宋"/>
          <w:sz w:val="32"/>
          <w:szCs w:val="32"/>
        </w:rPr>
        <w:t>稳步推动国际合作与交流</w:t>
      </w:r>
      <w:bookmarkEnd w:id="99"/>
    </w:p>
    <w:p>
      <w:pPr>
        <w:topLinePunct/>
        <w:spacing w:line="600" w:lineRule="exact"/>
        <w:ind w:firstLine="640" w:firstLineChars="200"/>
        <w:rPr>
          <w:rFonts w:ascii="仿宋" w:hAnsi="仿宋" w:eastAsia="仿宋"/>
          <w:sz w:val="32"/>
          <w:szCs w:val="32"/>
        </w:rPr>
      </w:pPr>
      <w:r>
        <w:rPr>
          <w:rFonts w:ascii="仿宋" w:hAnsi="仿宋" w:eastAsia="仿宋"/>
          <w:sz w:val="32"/>
          <w:szCs w:val="32"/>
        </w:rPr>
        <w:t>着力加强市场潜力大、具有出口竞争优势的供销品牌建设，加大强势品牌在海外营销活动的力度。支持湖南茶业集团</w:t>
      </w:r>
      <w:r>
        <w:rPr>
          <w:rFonts w:hint="eastAsia" w:ascii="仿宋" w:hAnsi="仿宋" w:eastAsia="仿宋"/>
          <w:sz w:val="32"/>
          <w:szCs w:val="32"/>
        </w:rPr>
        <w:t>等社有企业和单位积极</w:t>
      </w:r>
      <w:r>
        <w:rPr>
          <w:rFonts w:ascii="仿宋" w:hAnsi="仿宋" w:eastAsia="仿宋"/>
          <w:sz w:val="32"/>
          <w:szCs w:val="32"/>
        </w:rPr>
        <w:t>“走出去”，</w:t>
      </w:r>
      <w:r>
        <w:rPr>
          <w:rFonts w:hint="eastAsia" w:ascii="仿宋" w:hAnsi="仿宋" w:eastAsia="仿宋"/>
          <w:sz w:val="32"/>
          <w:szCs w:val="32"/>
        </w:rPr>
        <w:t>通过</w:t>
      </w:r>
      <w:r>
        <w:rPr>
          <w:rFonts w:ascii="仿宋" w:hAnsi="仿宋" w:eastAsia="仿宋"/>
          <w:sz w:val="32"/>
          <w:szCs w:val="32"/>
        </w:rPr>
        <w:t>增强湖南茶业品牌在全世界的知名度、美誉度和影响力</w:t>
      </w:r>
      <w:r>
        <w:rPr>
          <w:rFonts w:hint="eastAsia" w:ascii="仿宋" w:hAnsi="仿宋" w:eastAsia="仿宋"/>
          <w:sz w:val="32"/>
          <w:szCs w:val="32"/>
        </w:rPr>
        <w:t>，带动</w:t>
      </w:r>
      <w:r>
        <w:rPr>
          <w:rFonts w:ascii="仿宋" w:hAnsi="仿宋" w:eastAsia="仿宋"/>
          <w:sz w:val="32"/>
          <w:szCs w:val="32"/>
        </w:rPr>
        <w:t>供销“湘军”品牌</w:t>
      </w:r>
      <w:r>
        <w:rPr>
          <w:rFonts w:hint="eastAsia" w:ascii="仿宋" w:hAnsi="仿宋" w:eastAsia="仿宋"/>
          <w:sz w:val="32"/>
          <w:szCs w:val="32"/>
        </w:rPr>
        <w:t>输出</w:t>
      </w:r>
      <w:r>
        <w:rPr>
          <w:rFonts w:ascii="仿宋" w:hAnsi="仿宋" w:eastAsia="仿宋"/>
          <w:sz w:val="32"/>
          <w:szCs w:val="32"/>
        </w:rPr>
        <w:t>。鼓励社有企业</w:t>
      </w:r>
      <w:r>
        <w:rPr>
          <w:rFonts w:hint="eastAsia" w:ascii="仿宋" w:hAnsi="仿宋" w:eastAsia="仿宋"/>
          <w:sz w:val="32"/>
          <w:szCs w:val="32"/>
        </w:rPr>
        <w:t>凭借产品质量优势，</w:t>
      </w:r>
      <w:r>
        <w:rPr>
          <w:rFonts w:ascii="仿宋" w:hAnsi="仿宋" w:eastAsia="仿宋"/>
          <w:sz w:val="32"/>
          <w:szCs w:val="32"/>
        </w:rPr>
        <w:t>充分利用各种传播渠道</w:t>
      </w:r>
      <w:r>
        <w:rPr>
          <w:rFonts w:hint="eastAsia" w:ascii="仿宋" w:hAnsi="仿宋" w:eastAsia="仿宋"/>
          <w:sz w:val="32"/>
          <w:szCs w:val="32"/>
        </w:rPr>
        <w:t>开拓国际市场，深入</w:t>
      </w:r>
      <w:r>
        <w:rPr>
          <w:rFonts w:ascii="仿宋" w:hAnsi="仿宋" w:eastAsia="仿宋"/>
          <w:sz w:val="32"/>
          <w:szCs w:val="32"/>
        </w:rPr>
        <w:t>开展供销“湘军”品牌宣传活动，提升湖南供销品牌的影响力和渗透力。</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抓住国家“一带一路”</w:t>
      </w:r>
      <w:r>
        <w:rPr>
          <w:rFonts w:hint="eastAsia" w:ascii="仿宋" w:hAnsi="仿宋" w:eastAsia="仿宋"/>
          <w:sz w:val="32"/>
          <w:szCs w:val="32"/>
          <w:lang w:val="en-US" w:eastAsia="zh-CN"/>
        </w:rPr>
        <w:t>倡议</w:t>
      </w:r>
      <w:bookmarkStart w:id="152" w:name="_GoBack"/>
      <w:bookmarkEnd w:id="152"/>
      <w:r>
        <w:rPr>
          <w:rFonts w:ascii="仿宋" w:hAnsi="仿宋" w:eastAsia="仿宋"/>
          <w:sz w:val="32"/>
          <w:szCs w:val="32"/>
        </w:rPr>
        <w:t>机遇，积极拓展国际市场，扩大农产品出口，将产品与国际标准接轨，全面提升供销农产品品牌的国际化竞争能力。支持重点品牌企业向日韩、东南亚、欧美等传统区域市场进行强力渗透，联合长期贸易伙伴，提高湖南供销品牌的知名度。</w:t>
      </w:r>
    </w:p>
    <w:p>
      <w:pPr>
        <w:pStyle w:val="5"/>
        <w:keepNext w:val="0"/>
        <w:keepLines w:val="0"/>
        <w:topLinePunct/>
        <w:ind w:firstLine="643"/>
        <w:rPr>
          <w:rFonts w:ascii="仿宋" w:hAnsi="仿宋" w:eastAsia="仿宋"/>
          <w:sz w:val="32"/>
          <w:szCs w:val="32"/>
        </w:rPr>
      </w:pPr>
      <w:bookmarkStart w:id="100" w:name="_Toc78894823"/>
      <w:r>
        <w:rPr>
          <w:rFonts w:hint="eastAsia" w:ascii="仿宋" w:hAnsi="仿宋" w:eastAsia="仿宋"/>
          <w:sz w:val="32"/>
          <w:szCs w:val="32"/>
        </w:rPr>
        <w:t xml:space="preserve">第五节 </w:t>
      </w:r>
      <w:r>
        <w:rPr>
          <w:rFonts w:ascii="仿宋" w:hAnsi="仿宋" w:eastAsia="仿宋"/>
          <w:sz w:val="32"/>
          <w:szCs w:val="32"/>
        </w:rPr>
        <w:t>实施品牌战略，提升品牌文化内涵</w:t>
      </w:r>
      <w:bookmarkEnd w:id="100"/>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强化品牌建设市场化导向</w:t>
      </w:r>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供销品牌的发展，要坚持市场导向、消费者至上，把安全、优质、绿色作为不断提升产品和服务质量的基本要求。品牌战略要发挥供销合作社在流通领域的传统优势，以消费引导生产，通过带动农产品生产经营者和农业服务提供者进一步树立市场意识和品牌意识，主动适应市场需求变化，提高市场化运作水平，推进供销品牌建设。供销品牌战略的实施，要对为农、务农、姓农的品牌内涵进行广泛的、具象化的传播，提升生产者、消费者的品牌意识，产生对品牌的认同感、信任感、归属感，使供销品牌成为生产者和消费者的有效链接和互动载体。</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全力展示和推广供销品牌</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组织各级供销合作社有序参加各种展示展销会，打造湖南供销品牌的整体影响力。在城市社区充分展示曝光供销品牌识别系统，积极推进农产品中心城区专销店、专销柜、放心店等建设。整合现有品牌推广渠道和平台，借助大数据、信息技术、VR、AR、AI等最新科技，升级供销品牌推广渠道。组织传统新闻媒体、网络新媒体展开线上线下互动等活动，扩大供销品牌市场认知度。邀请国内外同行和专家学者指导供销品牌创建活动，汲取推广经验，总结发展模式，加快品牌创建的步伐。</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挖掘供销品牌文化内涵</w:t>
      </w:r>
    </w:p>
    <w:p>
      <w:pPr>
        <w:topLinePunct/>
        <w:spacing w:after="240" w:afterLines="100" w:line="600" w:lineRule="exact"/>
        <w:ind w:firstLine="640" w:firstLineChars="200"/>
        <w:rPr>
          <w:rFonts w:ascii="仿宋" w:hAnsi="仿宋" w:eastAsia="仿宋"/>
          <w:sz w:val="32"/>
          <w:szCs w:val="32"/>
        </w:rPr>
      </w:pPr>
      <w:r>
        <w:rPr>
          <w:rFonts w:ascii="仿宋" w:hAnsi="仿宋" w:eastAsia="仿宋"/>
          <w:sz w:val="32"/>
          <w:szCs w:val="32"/>
        </w:rPr>
        <w:t>研究并结合供销品牌的特点，讲好供销品牌故事，以故事沉淀品牌精神，以故事树立品牌形象。深入挖掘农业的生产、生活、生态和文化等功能，积极促进农业产业发展与农业非物质文化遗产、民间技艺、乡风民俗、美丽乡村建设深度融合，加强老工艺、老字号、老品种的保护与传承，培育具有湖湘文化底蕴的供销品牌。充分挖掘农业多功能性，不断丰富品牌内涵，树立品牌自信，使供销品牌业态更多元、形态更高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0" w:type="dxa"/>
          </w:tcPr>
          <w:p>
            <w:pPr>
              <w:pStyle w:val="33"/>
              <w:tabs>
                <w:tab w:val="right" w:leader="dot" w:pos="8296"/>
              </w:tabs>
              <w:topLinePunct/>
              <w:spacing w:line="600" w:lineRule="exact"/>
              <w:jc w:val="center"/>
              <w:rPr>
                <w:rFonts w:ascii="仿宋" w:hAnsi="仿宋" w:eastAsia="仿宋"/>
                <w:sz w:val="32"/>
                <w:szCs w:val="32"/>
              </w:rPr>
            </w:pPr>
            <w:r>
              <w:rPr>
                <w:rFonts w:hint="eastAsia" w:ascii="仿宋" w:hAnsi="仿宋" w:eastAsia="仿宋"/>
                <w:b/>
                <w:bCs/>
                <w:kern w:val="0"/>
                <w:sz w:val="32"/>
                <w:szCs w:val="32"/>
              </w:rPr>
              <w:t>专栏1</w:t>
            </w:r>
            <w:r>
              <w:rPr>
                <w:rFonts w:ascii="仿宋" w:hAnsi="仿宋" w:eastAsia="仿宋"/>
                <w:b/>
                <w:bCs/>
                <w:kern w:val="0"/>
                <w:sz w:val="32"/>
                <w:szCs w:val="32"/>
              </w:rPr>
              <w:t>1</w:t>
            </w:r>
            <w:r>
              <w:rPr>
                <w:rFonts w:hint="eastAsia" w:ascii="仿宋" w:hAnsi="仿宋" w:eastAsia="仿宋"/>
                <w:b/>
                <w:bCs/>
                <w:kern w:val="0"/>
                <w:sz w:val="32"/>
                <w:szCs w:val="32"/>
              </w:rPr>
              <w:t xml:space="preserve"> 供销品牌创建行动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0" w:type="dxa"/>
          </w:tcPr>
          <w:p>
            <w:pPr>
              <w:pStyle w:val="10"/>
              <w:topLinePunct/>
              <w:spacing w:after="0" w:line="600" w:lineRule="exact"/>
              <w:ind w:firstLine="643" w:firstLineChars="200"/>
              <w:jc w:val="left"/>
              <w:rPr>
                <w:rFonts w:ascii="仿宋" w:hAnsi="仿宋" w:eastAsia="仿宋"/>
                <w:sz w:val="32"/>
                <w:szCs w:val="32"/>
              </w:rPr>
            </w:pPr>
            <w:r>
              <w:rPr>
                <w:rFonts w:hint="eastAsia" w:ascii="仿宋" w:hAnsi="仿宋" w:eastAsia="仿宋"/>
                <w:b/>
                <w:bCs/>
                <w:kern w:val="0"/>
                <w:sz w:val="32"/>
                <w:szCs w:val="32"/>
              </w:rPr>
              <w:t>1、提升供销品牌竞争力。</w:t>
            </w:r>
            <w:r>
              <w:rPr>
                <w:rFonts w:hint="eastAsia" w:ascii="仿宋" w:hAnsi="仿宋" w:eastAsia="仿宋"/>
                <w:kern w:val="0"/>
                <w:sz w:val="32"/>
                <w:szCs w:val="32"/>
              </w:rPr>
              <w:t>巩固供销品牌的公信度和美誉度，坚持为农服务宗旨，积极应用现代媒体传播渠道，着力打造“绿色供销”农资品牌、“放心供销”产品品牌、“美丽供销”乡村环境服务品牌。发挥湖南省供销社在茶叶、果品、食用菌、蜂产品、棉麻等农产品的品牌优势，培育“五彩湘茶”和“湘菌”公共品牌，持续办好中国果业品牌大会，培育一批有影响力的中国百强农产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Pr>
          <w:p>
            <w:pPr>
              <w:pStyle w:val="10"/>
              <w:topLinePunct/>
              <w:spacing w:after="0" w:line="600" w:lineRule="exact"/>
              <w:ind w:firstLine="643" w:firstLineChars="200"/>
              <w:jc w:val="left"/>
              <w:rPr>
                <w:rFonts w:ascii="仿宋" w:hAnsi="仿宋" w:eastAsia="仿宋"/>
                <w:sz w:val="32"/>
                <w:szCs w:val="32"/>
              </w:rPr>
            </w:pPr>
            <w:r>
              <w:rPr>
                <w:rFonts w:hint="eastAsia" w:ascii="仿宋" w:hAnsi="仿宋" w:eastAsia="仿宋"/>
                <w:b/>
                <w:bCs/>
                <w:kern w:val="0"/>
                <w:sz w:val="32"/>
                <w:szCs w:val="32"/>
              </w:rPr>
              <w:t>2、供销品牌保护工程。</w:t>
            </w:r>
            <w:r>
              <w:rPr>
                <w:rFonts w:hint="eastAsia" w:ascii="仿宋" w:hAnsi="仿宋" w:eastAsia="仿宋"/>
                <w:kern w:val="0"/>
                <w:sz w:val="32"/>
                <w:szCs w:val="32"/>
              </w:rPr>
              <w:t>完善供销品牌的授权制度，制定供销品牌的产品和服务的目录制度和标准体系，建立供销品牌运营主体信用档案，探索建立品牌诚信考核评价机制，对供销品牌主体进行动态管理。</w:t>
            </w:r>
          </w:p>
        </w:tc>
      </w:tr>
    </w:tbl>
    <w:p>
      <w:pPr>
        <w:pStyle w:val="4"/>
        <w:keepNext w:val="0"/>
        <w:keepLines w:val="0"/>
        <w:topLinePunct/>
        <w:spacing w:line="600" w:lineRule="exact"/>
        <w:rPr>
          <w:rFonts w:ascii="宋体" w:hAnsi="宋体" w:eastAsia="宋体"/>
          <w:sz w:val="32"/>
          <w:szCs w:val="32"/>
        </w:rPr>
      </w:pPr>
      <w:bookmarkStart w:id="101" w:name="_Toc78894824"/>
      <w:r>
        <w:rPr>
          <w:rFonts w:ascii="宋体" w:hAnsi="宋体" w:eastAsia="宋体"/>
          <w:sz w:val="32"/>
          <w:szCs w:val="32"/>
        </w:rPr>
        <w:t>第十二章  创新人才培养模式 打造专业人才队伍</w:t>
      </w:r>
      <w:bookmarkEnd w:id="101"/>
    </w:p>
    <w:p>
      <w:pPr>
        <w:pStyle w:val="5"/>
        <w:keepNext w:val="0"/>
        <w:keepLines w:val="0"/>
        <w:topLinePunct/>
        <w:ind w:firstLine="643"/>
        <w:rPr>
          <w:rFonts w:ascii="仿宋" w:hAnsi="仿宋" w:eastAsia="仿宋"/>
          <w:sz w:val="32"/>
          <w:szCs w:val="32"/>
        </w:rPr>
      </w:pPr>
      <w:bookmarkStart w:id="102" w:name="_Toc78894825"/>
      <w:r>
        <w:rPr>
          <w:rFonts w:hint="eastAsia" w:ascii="仿宋" w:hAnsi="仿宋" w:eastAsia="仿宋"/>
          <w:sz w:val="32"/>
          <w:szCs w:val="32"/>
        </w:rPr>
        <w:t xml:space="preserve">第一节 </w:t>
      </w:r>
      <w:r>
        <w:rPr>
          <w:rFonts w:ascii="仿宋" w:hAnsi="仿宋" w:eastAsia="仿宋"/>
          <w:sz w:val="32"/>
          <w:szCs w:val="32"/>
        </w:rPr>
        <w:t>办好职业教育，培育后备人才</w:t>
      </w:r>
      <w:bookmarkEnd w:id="102"/>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 xml:space="preserve">（一）建设具有供销特色的职业院校和专业群 </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湖南供销合作社的职业教育，要坚持走具有供销合作社特色的职业教育发展道路。社属院校要围绕供销合作社综合改革，紧贴涉农产业人才需求，加强特色专业建设，制定专业职业教育培训标准，统筹推进精品资源共享课、教学资源库、优质教材、教改立项、教学成果、实训基地等一系列职业教育质量工程项目建设。积极实施职业院校教师素质提升计划，培育一批专业骨干带头人、教学能手、教学名师、教学团队和职教名家，以优秀的师资队伍支撑专业建设、招生就业及学校发展。大力引进行业企业一流人才和具有创新实践经验的企业管理专家、科技人才、技能人才等担任产业导师。坚持社属院校专业办学与社会力量开放办学相结合，优化专业结构和涉农专业内容，重点培养连锁经营管理、物流管理、财务管理、市场营销、农产品流通管理、康养服务等方面人才，建成在省内领先、全国一流的高水平特色专业群。</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（二）推进具有供销特色的农村职业教育培训</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充分发挥社属院校教育培训及供销合作社行业优势，支持湖南商务职业技术学院申报与创建湖南商务职业大学，打造具有合作经济特色和“专业支撑+技能培训+产业振兴”特色的乡村振兴教育培训模式。深入开展继续教育培训，与县级社合作开展农民种、养、加工、营销和互联网等技术技能培训，把教育培训资源延伸到乡村，把新型农民职业技术培训设在田间地头，打造农村新技术产教融合示范基地，开展农民专业合作社社员、农产品经纪人和新型农业经营主体的培训，培养农村高级经营管理人才、新型行业领军人才、新型农艺技师，建设高素质劳动者大军，为供销事业发展和乡村振兴提供高水平技术技能型人才支撑。</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健全高素质供销技能技术人才培育机制</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结合湖南省供销合作</w:t>
      </w:r>
      <w:r>
        <w:rPr>
          <w:rFonts w:hint="eastAsia" w:ascii="仿宋" w:hAnsi="仿宋" w:eastAsia="仿宋"/>
          <w:sz w:val="32"/>
          <w:szCs w:val="32"/>
        </w:rPr>
        <w:t>总</w:t>
      </w:r>
      <w:r>
        <w:rPr>
          <w:rFonts w:ascii="仿宋" w:hAnsi="仿宋" w:eastAsia="仿宋"/>
          <w:sz w:val="32"/>
          <w:szCs w:val="32"/>
        </w:rPr>
        <w:t>社</w:t>
      </w:r>
      <w:r>
        <w:rPr>
          <w:rFonts w:hint="eastAsia" w:ascii="仿宋" w:hAnsi="仿宋" w:eastAsia="仿宋"/>
          <w:sz w:val="32"/>
          <w:szCs w:val="32"/>
        </w:rPr>
        <w:t>中心</w:t>
      </w:r>
      <w:r>
        <w:rPr>
          <w:rFonts w:ascii="仿宋" w:hAnsi="仿宋" w:eastAsia="仿宋"/>
          <w:sz w:val="32"/>
          <w:szCs w:val="32"/>
        </w:rPr>
        <w:t>工作，推广数字化、智慧化教学，推进做中学做中教、育训结合，深化创新创业教育，促进学以致用、用以促学、学用相长。推动省供销合作社</w:t>
      </w:r>
      <w:r>
        <w:rPr>
          <w:rFonts w:hint="eastAsia" w:ascii="仿宋" w:hAnsi="仿宋" w:eastAsia="仿宋"/>
          <w:sz w:val="32"/>
          <w:szCs w:val="32"/>
        </w:rPr>
        <w:t>系统与</w:t>
      </w:r>
      <w:r>
        <w:rPr>
          <w:rFonts w:ascii="仿宋" w:hAnsi="仿宋" w:eastAsia="仿宋"/>
          <w:sz w:val="32"/>
          <w:szCs w:val="32"/>
        </w:rPr>
        <w:t>湖南商务职业</w:t>
      </w:r>
      <w:r>
        <w:rPr>
          <w:rFonts w:hint="eastAsia" w:ascii="仿宋" w:hAnsi="仿宋" w:eastAsia="仿宋"/>
          <w:sz w:val="32"/>
          <w:szCs w:val="32"/>
        </w:rPr>
        <w:t>技术学院</w:t>
      </w:r>
      <w:r>
        <w:rPr>
          <w:rFonts w:ascii="仿宋" w:hAnsi="仿宋" w:eastAsia="仿宋"/>
          <w:sz w:val="32"/>
          <w:szCs w:val="32"/>
        </w:rPr>
        <w:t>等职业院校深入开展校企合作、产教融合，与湖南科研院所、行业协会和社有企业开展人才联合培育，开展“现代学徒制”人才培养模式，促进教育链、人才链与产业链、创新链的有机衔接，全面提升人才培养质量。</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w:t>
      </w:r>
      <w:r>
        <w:rPr>
          <w:rFonts w:ascii="仿宋" w:hAnsi="仿宋" w:eastAsia="仿宋" w:cs="仿宋"/>
          <w:b/>
          <w:bCs/>
          <w:sz w:val="32"/>
          <w:szCs w:val="32"/>
        </w:rPr>
        <w:t>构建供销系统开放合作办学长效机制</w:t>
      </w:r>
    </w:p>
    <w:p>
      <w:pPr>
        <w:tabs>
          <w:tab w:val="left" w:pos="532"/>
        </w:tabs>
        <w:topLinePunct/>
        <w:spacing w:line="600" w:lineRule="exact"/>
        <w:ind w:firstLine="640" w:firstLineChars="200"/>
        <w:rPr>
          <w:rFonts w:ascii="仿宋" w:hAnsi="仿宋" w:eastAsia="仿宋"/>
          <w:sz w:val="32"/>
          <w:szCs w:val="32"/>
        </w:rPr>
      </w:pPr>
      <w:r>
        <w:rPr>
          <w:rFonts w:ascii="仿宋" w:hAnsi="仿宋" w:eastAsia="仿宋"/>
          <w:sz w:val="32"/>
          <w:szCs w:val="32"/>
        </w:rPr>
        <w:t>依托湖南省供销合作</w:t>
      </w:r>
      <w:r>
        <w:rPr>
          <w:rFonts w:hint="eastAsia" w:ascii="仿宋" w:hAnsi="仿宋" w:eastAsia="仿宋"/>
          <w:sz w:val="32"/>
          <w:szCs w:val="32"/>
        </w:rPr>
        <w:t>总</w:t>
      </w:r>
      <w:r>
        <w:rPr>
          <w:rFonts w:ascii="仿宋" w:hAnsi="仿宋" w:eastAsia="仿宋"/>
          <w:sz w:val="32"/>
          <w:szCs w:val="32"/>
        </w:rPr>
        <w:t>社培训中心（商务职院-继续教育学院），整合、优化和共享职教资源，通过科研院所、学校、企业、行业协会之间的深度沟通与全方位合作，充分发挥群体优势和组合效应，优化应用型农村现代商贸与流通服务职业人才培养体系，服务湖南省供销合作事业发展。</w:t>
      </w:r>
      <w:r>
        <w:rPr>
          <w:rFonts w:hint="eastAsia" w:ascii="仿宋" w:hAnsi="仿宋" w:eastAsia="仿宋"/>
          <w:sz w:val="32"/>
          <w:szCs w:val="32"/>
        </w:rPr>
        <w:t>在供销合作社系统着力培养一批爱供销、懂经营、会管理、勇创新的企业家队伍。</w:t>
      </w:r>
      <w:r>
        <w:rPr>
          <w:rFonts w:ascii="仿宋" w:hAnsi="仿宋" w:eastAsia="仿宋"/>
          <w:sz w:val="32"/>
          <w:szCs w:val="32"/>
        </w:rPr>
        <w:t>加快构建政府、行业、企业、学校、社会协同推进的工作格局，制定产教融合行动计划实施方案，推行开放办学、社会联合办学、“五级贯通”办学、把学校办到田间地头。大力推进社有企业与系统职业院校深入合作，通过订单培养、定向培养、定岗培养、开设冠名专业等措施，探索校企联合培养人才新模式，优化供销合作社系统人才结构，强化供销合作社职业教育服务“三农”功能。</w:t>
      </w:r>
    </w:p>
    <w:p>
      <w:pPr>
        <w:pStyle w:val="5"/>
        <w:keepNext w:val="0"/>
        <w:keepLines w:val="0"/>
        <w:topLinePunct/>
        <w:ind w:firstLine="643"/>
        <w:rPr>
          <w:rFonts w:ascii="仿宋" w:hAnsi="仿宋" w:eastAsia="仿宋"/>
          <w:sz w:val="32"/>
          <w:szCs w:val="32"/>
        </w:rPr>
      </w:pPr>
      <w:bookmarkStart w:id="103" w:name="_Toc78894826"/>
      <w:r>
        <w:rPr>
          <w:rFonts w:hint="eastAsia" w:ascii="仿宋" w:hAnsi="仿宋" w:eastAsia="仿宋"/>
          <w:sz w:val="32"/>
          <w:szCs w:val="32"/>
        </w:rPr>
        <w:t xml:space="preserve">第二节 </w:t>
      </w:r>
      <w:r>
        <w:rPr>
          <w:rFonts w:ascii="仿宋" w:hAnsi="仿宋" w:eastAsia="仿宋"/>
          <w:sz w:val="32"/>
          <w:szCs w:val="32"/>
        </w:rPr>
        <w:t>强化队伍建设，建立特色培训制度</w:t>
      </w:r>
      <w:bookmarkEnd w:id="103"/>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ascii="仿宋" w:hAnsi="仿宋" w:eastAsia="仿宋" w:cs="仿宋"/>
          <w:b/>
          <w:bCs/>
          <w:sz w:val="32"/>
          <w:szCs w:val="32"/>
        </w:rPr>
        <w:t>优化为农服务供销干部配备</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把到为农服务一线锻炼作为培养供销</w:t>
      </w:r>
      <w:r>
        <w:rPr>
          <w:rFonts w:hint="eastAsia" w:ascii="仿宋" w:hAnsi="仿宋" w:eastAsia="仿宋"/>
          <w:sz w:val="32"/>
          <w:szCs w:val="32"/>
        </w:rPr>
        <w:t>合作社</w:t>
      </w:r>
      <w:r>
        <w:rPr>
          <w:rFonts w:ascii="仿宋" w:hAnsi="仿宋" w:eastAsia="仿宋"/>
          <w:sz w:val="32"/>
          <w:szCs w:val="32"/>
        </w:rPr>
        <w:t>干部的重要途径，形成人才向为农服务基层一线流动的用人导向。</w:t>
      </w:r>
      <w:r>
        <w:rPr>
          <w:rFonts w:hint="eastAsia" w:ascii="仿宋" w:hAnsi="仿宋" w:eastAsia="仿宋"/>
          <w:sz w:val="32"/>
          <w:szCs w:val="32"/>
        </w:rPr>
        <w:t>探索</w:t>
      </w:r>
      <w:r>
        <w:rPr>
          <w:rFonts w:ascii="仿宋" w:hAnsi="仿宋" w:eastAsia="仿宋"/>
          <w:sz w:val="32"/>
          <w:szCs w:val="32"/>
        </w:rPr>
        <w:t>机关优秀青年干部到基层供销合作社交流任职</w:t>
      </w:r>
      <w:r>
        <w:rPr>
          <w:rFonts w:hint="eastAsia" w:ascii="仿宋" w:hAnsi="仿宋" w:eastAsia="仿宋"/>
          <w:sz w:val="32"/>
          <w:szCs w:val="32"/>
        </w:rPr>
        <w:t>模式</w:t>
      </w:r>
      <w:r>
        <w:rPr>
          <w:rFonts w:ascii="仿宋" w:hAnsi="仿宋" w:eastAsia="仿宋"/>
          <w:sz w:val="32"/>
          <w:szCs w:val="32"/>
        </w:rPr>
        <w:t>，</w:t>
      </w:r>
      <w:r>
        <w:rPr>
          <w:rFonts w:hint="eastAsia" w:ascii="仿宋" w:hAnsi="仿宋" w:eastAsia="仿宋"/>
          <w:sz w:val="32"/>
          <w:szCs w:val="32"/>
        </w:rPr>
        <w:t>创新基层用人机制和薪酬机制，结合</w:t>
      </w:r>
      <w:r>
        <w:rPr>
          <w:rFonts w:ascii="仿宋" w:hAnsi="仿宋" w:eastAsia="仿宋"/>
          <w:sz w:val="32"/>
          <w:szCs w:val="32"/>
        </w:rPr>
        <w:t>制定基层供销合作社权力清单和责任清单，切实减轻基层负担，激励广大基层干部新时代新担当新作为，让基层干部工作有动力、待遇有保障、事业有奔头。</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完善为农服务人才培养机制</w:t>
      </w:r>
    </w:p>
    <w:p>
      <w:pPr>
        <w:topLinePunct/>
        <w:spacing w:after="240" w:afterLines="100" w:line="600" w:lineRule="exact"/>
        <w:ind w:firstLine="640" w:firstLineChars="200"/>
        <w:rPr>
          <w:rFonts w:ascii="仿宋" w:hAnsi="仿宋" w:eastAsia="仿宋"/>
          <w:sz w:val="32"/>
          <w:szCs w:val="32"/>
        </w:rPr>
      </w:pPr>
      <w:r>
        <w:rPr>
          <w:rFonts w:ascii="仿宋" w:hAnsi="仿宋" w:eastAsia="仿宋"/>
          <w:sz w:val="32"/>
          <w:szCs w:val="32"/>
        </w:rPr>
        <w:t>围绕为农服务需求，由湖南省供销合作</w:t>
      </w:r>
      <w:r>
        <w:rPr>
          <w:rFonts w:hint="eastAsia" w:ascii="仿宋" w:hAnsi="仿宋" w:eastAsia="仿宋"/>
          <w:sz w:val="32"/>
          <w:szCs w:val="32"/>
        </w:rPr>
        <w:t>总</w:t>
      </w:r>
      <w:r>
        <w:rPr>
          <w:rFonts w:ascii="仿宋" w:hAnsi="仿宋" w:eastAsia="仿宋"/>
          <w:sz w:val="32"/>
          <w:szCs w:val="32"/>
        </w:rPr>
        <w:t>社培训中心（商务职院-继续教育学院）牵头，加强与省科技厅、农业农村厅等部门的协调合作，开展农技人员培训，构建农技人才培训体系。组织对供销合作社工作人员的教育培训，分地区分层次分年龄展开供销</w:t>
      </w:r>
      <w:r>
        <w:rPr>
          <w:rFonts w:hint="eastAsia" w:ascii="仿宋" w:hAnsi="仿宋" w:eastAsia="仿宋"/>
          <w:sz w:val="32"/>
          <w:szCs w:val="32"/>
        </w:rPr>
        <w:t>合作社</w:t>
      </w:r>
      <w:r>
        <w:rPr>
          <w:rFonts w:ascii="仿宋" w:hAnsi="仿宋" w:eastAsia="仿宋"/>
          <w:sz w:val="32"/>
          <w:szCs w:val="32"/>
        </w:rPr>
        <w:t>系统人员轮训，</w:t>
      </w:r>
      <w:r>
        <w:rPr>
          <w:rFonts w:hint="eastAsia" w:ascii="仿宋" w:hAnsi="仿宋" w:eastAsia="仿宋"/>
          <w:sz w:val="32"/>
          <w:szCs w:val="32"/>
        </w:rPr>
        <w:t>培养“敢于想、善于思、勇于干”的精气神，</w:t>
      </w:r>
      <w:r>
        <w:rPr>
          <w:rFonts w:ascii="仿宋" w:hAnsi="仿宋" w:eastAsia="仿宋"/>
          <w:sz w:val="32"/>
          <w:szCs w:val="32"/>
        </w:rPr>
        <w:t>全面提升各级供销</w:t>
      </w:r>
      <w:r>
        <w:rPr>
          <w:rFonts w:hint="eastAsia" w:ascii="仿宋" w:hAnsi="仿宋" w:eastAsia="仿宋"/>
          <w:sz w:val="32"/>
          <w:szCs w:val="32"/>
        </w:rPr>
        <w:t>合作社</w:t>
      </w:r>
      <w:r>
        <w:rPr>
          <w:rFonts w:ascii="仿宋" w:hAnsi="仿宋" w:eastAsia="仿宋"/>
          <w:sz w:val="32"/>
          <w:szCs w:val="32"/>
        </w:rPr>
        <w:t>干部队伍的能力和水平。实施优秀为农服务工作者表彰制度，对优秀为农服务人员予以</w:t>
      </w:r>
      <w:r>
        <w:rPr>
          <w:rFonts w:hint="eastAsia" w:ascii="仿宋" w:hAnsi="仿宋" w:eastAsia="仿宋"/>
          <w:sz w:val="32"/>
          <w:szCs w:val="32"/>
        </w:rPr>
        <w:t>奖励</w:t>
      </w:r>
      <w:r>
        <w:rPr>
          <w:rFonts w:ascii="仿宋" w:hAnsi="仿宋" w:eastAsia="仿宋"/>
          <w:sz w:val="32"/>
          <w:szCs w:val="32"/>
        </w:rPr>
        <w:t>和宣传。</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8175" w:type="dxa"/>
          </w:tcPr>
          <w:p>
            <w:pPr>
              <w:pStyle w:val="2"/>
              <w:topLinePunct/>
              <w:spacing w:line="500" w:lineRule="exact"/>
              <w:ind w:firstLine="643"/>
              <w:jc w:val="center"/>
              <w:rPr>
                <w:rFonts w:ascii="仿宋" w:hAnsi="仿宋" w:eastAsia="仿宋"/>
                <w:sz w:val="32"/>
                <w:szCs w:val="32"/>
              </w:rPr>
            </w:pPr>
            <w:r>
              <w:rPr>
                <w:rFonts w:hint="eastAsia" w:ascii="仿宋" w:hAnsi="仿宋" w:eastAsia="仿宋"/>
                <w:b/>
                <w:bCs/>
                <w:kern w:val="0"/>
                <w:sz w:val="32"/>
                <w:szCs w:val="32"/>
              </w:rPr>
              <w:t>专栏1</w:t>
            </w:r>
            <w:r>
              <w:rPr>
                <w:rFonts w:ascii="仿宋" w:hAnsi="仿宋" w:eastAsia="仿宋"/>
                <w:b/>
                <w:bCs/>
                <w:kern w:val="0"/>
                <w:sz w:val="32"/>
                <w:szCs w:val="32"/>
              </w:rPr>
              <w:t>2</w:t>
            </w:r>
            <w:r>
              <w:rPr>
                <w:rFonts w:hint="eastAsia" w:ascii="仿宋" w:hAnsi="仿宋" w:eastAsia="仿宋"/>
                <w:b/>
                <w:bCs/>
                <w:kern w:val="0"/>
                <w:sz w:val="32"/>
                <w:szCs w:val="32"/>
              </w:rPr>
              <w:t xml:space="preserve"> 供销合作社教育培训工程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5" w:type="dxa"/>
          </w:tcPr>
          <w:p>
            <w:pPr>
              <w:pStyle w:val="33"/>
              <w:tabs>
                <w:tab w:val="right" w:leader="dot" w:pos="8296"/>
              </w:tabs>
              <w:topLinePunct/>
              <w:spacing w:line="500" w:lineRule="exact"/>
              <w:ind w:left="0" w:leftChars="0" w:firstLine="643" w:firstLineChars="200"/>
              <w:rPr>
                <w:rFonts w:ascii="仿宋" w:hAnsi="仿宋" w:eastAsia="仿宋"/>
                <w:sz w:val="32"/>
                <w:szCs w:val="32"/>
              </w:rPr>
            </w:pPr>
            <w:r>
              <w:rPr>
                <w:rFonts w:hint="eastAsia" w:ascii="仿宋" w:hAnsi="仿宋" w:eastAsia="仿宋"/>
                <w:b/>
                <w:bCs/>
                <w:kern w:val="0"/>
                <w:sz w:val="32"/>
                <w:szCs w:val="32"/>
              </w:rPr>
              <w:t>1、农村职业教育产业项目。</w:t>
            </w:r>
            <w:r>
              <w:rPr>
                <w:rFonts w:hint="eastAsia" w:ascii="仿宋" w:hAnsi="仿宋" w:eastAsia="仿宋"/>
                <w:kern w:val="0"/>
                <w:sz w:val="32"/>
                <w:szCs w:val="32"/>
              </w:rPr>
              <w:t>发挥湖南商务职院及供销行业优势，打造“专业支撑+技能培训+产业振兴”特色的乡村振兴服务模式，联合其它部门和企业共同开展农民技术技能培训，打造农村新技术产教融合示范基地，每年培训农民1万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5" w:type="dxa"/>
          </w:tcPr>
          <w:p>
            <w:pPr>
              <w:pStyle w:val="33"/>
              <w:tabs>
                <w:tab w:val="right" w:leader="dot" w:pos="8296"/>
              </w:tabs>
              <w:topLinePunct/>
              <w:spacing w:line="500" w:lineRule="exact"/>
              <w:ind w:left="0" w:leftChars="0" w:firstLine="643" w:firstLineChars="200"/>
              <w:rPr>
                <w:rFonts w:ascii="仿宋" w:hAnsi="仿宋" w:eastAsia="仿宋"/>
                <w:sz w:val="32"/>
                <w:szCs w:val="32"/>
              </w:rPr>
            </w:pPr>
            <w:r>
              <w:rPr>
                <w:rFonts w:hint="eastAsia" w:ascii="仿宋" w:hAnsi="仿宋" w:eastAsia="仿宋"/>
                <w:b/>
                <w:bCs/>
                <w:kern w:val="0"/>
                <w:sz w:val="32"/>
                <w:szCs w:val="32"/>
              </w:rPr>
              <w:t>2、湖南供销商务职业大学创建项目。</w:t>
            </w:r>
            <w:r>
              <w:rPr>
                <w:rFonts w:hint="eastAsia" w:ascii="仿宋" w:hAnsi="仿宋" w:eastAsia="仿宋"/>
                <w:kern w:val="0"/>
                <w:sz w:val="32"/>
                <w:szCs w:val="32"/>
              </w:rPr>
              <w:t>对接全国供销总社资源，支持湖南商业技术学院申报与创建湖南供销商务职业大学，湖南商务职业技术学院申报与创建湖南商务职业大学，把学校建成新型合作经济组织的“黄埔军校”、小农户连接大市场的“致富摇篮”；培养一流的供销合作综合改革的行业教练、新型合作经济组织的领军人物、新型职业农民帮富的农艺技师。</w:t>
            </w:r>
          </w:p>
        </w:tc>
      </w:tr>
    </w:tbl>
    <w:p>
      <w:pPr>
        <w:pStyle w:val="3"/>
        <w:keepNext w:val="0"/>
        <w:keepLines w:val="0"/>
        <w:topLinePunct/>
        <w:spacing w:before="100" w:beforeAutospacing="1" w:after="100" w:afterAutospacing="1" w:line="600" w:lineRule="exact"/>
        <w:jc w:val="center"/>
        <w:rPr>
          <w:rFonts w:ascii="黑体" w:hAnsi="黑体" w:eastAsia="黑体"/>
          <w:b w:val="0"/>
          <w:bCs w:val="0"/>
          <w:sz w:val="32"/>
          <w:szCs w:val="32"/>
        </w:rPr>
      </w:pPr>
      <w:bookmarkStart w:id="104" w:name="_Toc78894827"/>
      <w:r>
        <w:rPr>
          <w:rFonts w:ascii="黑体" w:hAnsi="黑体" w:eastAsia="黑体"/>
          <w:b w:val="0"/>
          <w:bCs w:val="0"/>
          <w:sz w:val="32"/>
          <w:szCs w:val="32"/>
        </w:rPr>
        <w:t>第四篇  发展保障 有效实施</w:t>
      </w:r>
      <w:r>
        <w:rPr>
          <w:rFonts w:hint="eastAsia" w:ascii="黑体" w:hAnsi="黑体" w:eastAsia="黑体"/>
          <w:b w:val="0"/>
          <w:bCs w:val="0"/>
          <w:sz w:val="32"/>
          <w:szCs w:val="32"/>
        </w:rPr>
        <w:t>狠</w:t>
      </w:r>
      <w:r>
        <w:rPr>
          <w:rFonts w:ascii="黑体" w:hAnsi="黑体" w:eastAsia="黑体"/>
          <w:b w:val="0"/>
          <w:bCs w:val="0"/>
          <w:sz w:val="32"/>
          <w:szCs w:val="32"/>
        </w:rPr>
        <w:t>抓落实</w:t>
      </w:r>
      <w:bookmarkEnd w:id="19"/>
      <w:bookmarkEnd w:id="20"/>
      <w:bookmarkEnd w:id="21"/>
      <w:bookmarkEnd w:id="104"/>
    </w:p>
    <w:p>
      <w:pPr>
        <w:topLinePunct/>
        <w:spacing w:line="600" w:lineRule="exact"/>
        <w:ind w:firstLine="640" w:firstLineChars="200"/>
        <w:rPr>
          <w:rFonts w:ascii="仿宋" w:hAnsi="仿宋" w:eastAsia="仿宋" w:cs="仿宋"/>
          <w:sz w:val="32"/>
          <w:szCs w:val="32"/>
        </w:rPr>
      </w:pPr>
      <w:bookmarkStart w:id="105" w:name="_Toc20219"/>
      <w:bookmarkStart w:id="106" w:name="_Toc16523"/>
      <w:bookmarkStart w:id="107" w:name="_Toc11358"/>
      <w:bookmarkStart w:id="108" w:name="_Toc8940"/>
      <w:r>
        <w:rPr>
          <w:rFonts w:hint="eastAsia" w:ascii="仿宋" w:hAnsi="仿宋" w:eastAsia="仿宋" w:cs="仿宋"/>
          <w:sz w:val="32"/>
          <w:szCs w:val="32"/>
        </w:rPr>
        <w:t>强化党的组织领导、完善工作运行机制，是执行发展规划的根本保障；建立实施机制、有序推进规划落实，是完成规划任务的有效途径；总结树立典型，宣传改革经验成果，是实现规划目标的舆论氛围支撑。</w:t>
      </w:r>
    </w:p>
    <w:p>
      <w:pPr>
        <w:pStyle w:val="4"/>
        <w:keepNext w:val="0"/>
        <w:keepLines w:val="0"/>
        <w:topLinePunct/>
        <w:spacing w:line="600" w:lineRule="exact"/>
        <w:rPr>
          <w:rFonts w:ascii="宋体" w:hAnsi="宋体" w:eastAsia="宋体"/>
          <w:sz w:val="32"/>
          <w:szCs w:val="32"/>
        </w:rPr>
      </w:pPr>
      <w:bookmarkStart w:id="109" w:name="_Toc78894828"/>
      <w:r>
        <w:rPr>
          <w:rFonts w:ascii="宋体" w:hAnsi="宋体" w:eastAsia="宋体"/>
          <w:sz w:val="32"/>
          <w:szCs w:val="32"/>
        </w:rPr>
        <w:t>第十三章 强化</w:t>
      </w:r>
      <w:r>
        <w:rPr>
          <w:rFonts w:hint="eastAsia" w:ascii="宋体" w:hAnsi="宋体" w:eastAsia="宋体"/>
          <w:sz w:val="32"/>
          <w:szCs w:val="32"/>
        </w:rPr>
        <w:t>党的</w:t>
      </w:r>
      <w:r>
        <w:rPr>
          <w:rFonts w:ascii="宋体" w:hAnsi="宋体" w:eastAsia="宋体"/>
          <w:sz w:val="32"/>
          <w:szCs w:val="32"/>
        </w:rPr>
        <w:t>组织领导</w:t>
      </w:r>
      <w:r>
        <w:rPr>
          <w:rFonts w:hint="eastAsia" w:ascii="宋体" w:hAnsi="宋体" w:eastAsia="宋体"/>
          <w:sz w:val="32"/>
          <w:szCs w:val="32"/>
        </w:rPr>
        <w:t xml:space="preserve"> </w:t>
      </w:r>
      <w:r>
        <w:rPr>
          <w:rFonts w:ascii="宋体" w:hAnsi="宋体" w:eastAsia="宋体"/>
          <w:sz w:val="32"/>
          <w:szCs w:val="32"/>
        </w:rPr>
        <w:t>完善工作</w:t>
      </w:r>
      <w:bookmarkEnd w:id="105"/>
      <w:bookmarkEnd w:id="106"/>
      <w:bookmarkEnd w:id="107"/>
      <w:bookmarkEnd w:id="108"/>
      <w:r>
        <w:rPr>
          <w:rFonts w:ascii="宋体" w:hAnsi="宋体" w:eastAsia="宋体"/>
          <w:sz w:val="32"/>
          <w:szCs w:val="32"/>
        </w:rPr>
        <w:t>运行机制</w:t>
      </w:r>
      <w:bookmarkEnd w:id="109"/>
    </w:p>
    <w:p>
      <w:pPr>
        <w:pStyle w:val="5"/>
        <w:keepNext w:val="0"/>
        <w:keepLines w:val="0"/>
        <w:topLinePunct/>
        <w:ind w:firstLine="643"/>
        <w:rPr>
          <w:rFonts w:ascii="仿宋" w:hAnsi="仿宋" w:eastAsia="仿宋"/>
          <w:sz w:val="32"/>
          <w:szCs w:val="32"/>
        </w:rPr>
      </w:pPr>
      <w:bookmarkStart w:id="110" w:name="_Toc4565"/>
      <w:bookmarkStart w:id="111" w:name="_Toc78894829"/>
      <w:bookmarkStart w:id="112" w:name="_Toc103"/>
      <w:bookmarkStart w:id="113" w:name="_Toc20072"/>
      <w:r>
        <w:rPr>
          <w:rFonts w:hint="eastAsia" w:ascii="仿宋" w:hAnsi="仿宋" w:eastAsia="仿宋"/>
          <w:sz w:val="32"/>
          <w:szCs w:val="32"/>
        </w:rPr>
        <w:t xml:space="preserve">第一节 </w:t>
      </w:r>
      <w:r>
        <w:rPr>
          <w:rFonts w:ascii="仿宋" w:hAnsi="仿宋" w:eastAsia="仿宋"/>
          <w:sz w:val="32"/>
          <w:szCs w:val="32"/>
        </w:rPr>
        <w:t>切实加强党的领导和供销合作社党的组织建设</w:t>
      </w:r>
      <w:bookmarkEnd w:id="110"/>
      <w:bookmarkEnd w:id="111"/>
      <w:bookmarkEnd w:id="112"/>
      <w:bookmarkEnd w:id="113"/>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各级供销合作社要坚持在各级党委和政府的领导下，推进供销合作社组织中党的政治建设、思想建设、组织建设、作风建设、纪律建设，把党对供销合作社的全面领导写入各级供销合作社及其经营服务组织章程。</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强化党对规划实施的组织领导，着力推动各项任务落实。</w:t>
      </w:r>
      <w:r>
        <w:rPr>
          <w:rFonts w:ascii="仿宋" w:hAnsi="仿宋" w:eastAsia="仿宋"/>
          <w:sz w:val="32"/>
          <w:szCs w:val="32"/>
        </w:rPr>
        <w:t>推动党建与社建工作深度融合。创建“党建+”工作载体，找准党建与社建的结合点，健全相互融合机制，推动党建工作与社建工作一起谋划、一起部署、一起落实、一起检查，把党的领导贯穿于供销合作社综合改革、经济发展全过程，把党建优势转化为发展优势，把党建资源转化为发展资源，以党建高质量凝聚供销合作社干部职工正能量，推</w:t>
      </w:r>
      <w:r>
        <w:rPr>
          <w:rFonts w:hint="eastAsia" w:ascii="仿宋" w:hAnsi="仿宋" w:eastAsia="仿宋"/>
          <w:sz w:val="32"/>
          <w:szCs w:val="32"/>
        </w:rPr>
        <w:t>进</w:t>
      </w:r>
      <w:r>
        <w:rPr>
          <w:rFonts w:ascii="仿宋" w:hAnsi="仿宋" w:eastAsia="仿宋"/>
          <w:sz w:val="32"/>
          <w:szCs w:val="32"/>
        </w:rPr>
        <w:t>供销合作社干</w:t>
      </w:r>
      <w:r>
        <w:rPr>
          <w:rFonts w:hint="eastAsia" w:ascii="仿宋" w:hAnsi="仿宋" w:eastAsia="仿宋"/>
          <w:sz w:val="32"/>
          <w:szCs w:val="32"/>
        </w:rPr>
        <w:t>部队伍</w:t>
      </w:r>
      <w:r>
        <w:rPr>
          <w:rFonts w:ascii="仿宋" w:hAnsi="仿宋" w:eastAsia="仿宋"/>
          <w:sz w:val="32"/>
          <w:szCs w:val="32"/>
        </w:rPr>
        <w:t>高质量</w:t>
      </w:r>
      <w:r>
        <w:rPr>
          <w:rFonts w:hint="eastAsia" w:ascii="仿宋" w:hAnsi="仿宋" w:eastAsia="仿宋"/>
          <w:sz w:val="32"/>
          <w:szCs w:val="32"/>
        </w:rPr>
        <w:t>发展</w:t>
      </w:r>
      <w:r>
        <w:rPr>
          <w:rFonts w:ascii="仿宋" w:hAnsi="仿宋" w:eastAsia="仿宋"/>
          <w:sz w:val="32"/>
          <w:szCs w:val="32"/>
        </w:rPr>
        <w:t>。</w:t>
      </w:r>
    </w:p>
    <w:p>
      <w:pPr>
        <w:topLinePunct/>
        <w:spacing w:line="600" w:lineRule="exact"/>
        <w:ind w:firstLine="640" w:firstLineChars="200"/>
        <w:rPr>
          <w:rFonts w:ascii="仿宋" w:hAnsi="仿宋" w:eastAsia="仿宋"/>
          <w:sz w:val="32"/>
          <w:szCs w:val="32"/>
        </w:rPr>
      </w:pPr>
      <w:bookmarkStart w:id="114" w:name="_Toc5138"/>
      <w:bookmarkStart w:id="115" w:name="_Toc14593"/>
      <w:bookmarkStart w:id="116" w:name="_Toc30467"/>
      <w:r>
        <w:rPr>
          <w:rFonts w:hint="eastAsia" w:ascii="仿宋" w:hAnsi="仿宋" w:eastAsia="仿宋"/>
          <w:sz w:val="32"/>
          <w:szCs w:val="32"/>
        </w:rPr>
        <w:t>继续深入推行基层供销合作社党建、村建、社建“三建结合”，继续抓好党务、村务、社务“三务合一”。增强基层供销合作社党组织的凝聚力和号召力，促进基层社组织健康发展，有效提升村供销合作社为农服务能力。</w:t>
      </w:r>
      <w:bookmarkStart w:id="117" w:name="_Toc10962"/>
    </w:p>
    <w:p>
      <w:pPr>
        <w:pStyle w:val="5"/>
        <w:keepNext w:val="0"/>
        <w:keepLines w:val="0"/>
        <w:topLinePunct/>
        <w:ind w:firstLine="643"/>
        <w:rPr>
          <w:rFonts w:ascii="仿宋" w:hAnsi="仿宋" w:eastAsia="仿宋"/>
          <w:sz w:val="32"/>
          <w:szCs w:val="32"/>
        </w:rPr>
      </w:pPr>
      <w:bookmarkStart w:id="118" w:name="_Toc78894830"/>
      <w:r>
        <w:rPr>
          <w:rFonts w:hint="eastAsia" w:ascii="仿宋" w:hAnsi="仿宋" w:eastAsia="仿宋"/>
          <w:sz w:val="32"/>
          <w:szCs w:val="32"/>
        </w:rPr>
        <w:t>第二节 切实加强供</w:t>
      </w:r>
      <w:r>
        <w:rPr>
          <w:rFonts w:ascii="仿宋" w:hAnsi="仿宋" w:eastAsia="仿宋"/>
          <w:sz w:val="32"/>
          <w:szCs w:val="32"/>
        </w:rPr>
        <w:t>销合作社领导班子建设</w:t>
      </w:r>
      <w:bookmarkEnd w:id="118"/>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选优配强乡村基层社的领导班子，切实做好村“两委”成员，特别是村党支部书记兼任基层社领导职务的协调工作。</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制定各项优惠政策与发展制度，吸引各类人才在乡村基层社中建功立业，激发广大农民群众办好供销合作社的积极性、主动性、创造性。争取县级党委政府把抓好乡村基层供销合作社的经济工作与发展作为考核乡村领导班子的重要内容，建设一支政治过硬、本领过硬、作风过硬的乡村基层社干部队伍。</w:t>
      </w:r>
    </w:p>
    <w:p>
      <w:pPr>
        <w:pStyle w:val="5"/>
        <w:keepNext w:val="0"/>
        <w:keepLines w:val="0"/>
        <w:topLinePunct/>
        <w:ind w:firstLine="643"/>
        <w:rPr>
          <w:rFonts w:ascii="仿宋" w:hAnsi="仿宋" w:eastAsia="仿宋"/>
          <w:sz w:val="32"/>
          <w:szCs w:val="32"/>
        </w:rPr>
      </w:pPr>
      <w:bookmarkStart w:id="119" w:name="_Toc78894831"/>
      <w:r>
        <w:rPr>
          <w:rFonts w:hint="eastAsia" w:ascii="仿宋" w:hAnsi="仿宋" w:eastAsia="仿宋"/>
          <w:sz w:val="32"/>
          <w:szCs w:val="32"/>
        </w:rPr>
        <w:t>第三节 切实加强反腐倡廉建设</w:t>
      </w:r>
      <w:bookmarkEnd w:id="119"/>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坚持标本兼治、综合治理、预防为主、惩防并举方针，建立健全教育、制度、监督并重的惩治和预防腐败体系。落实各项党纪要求，严明党的纪律和规矩，落实党风廉政建设主体责任和监督责任。健全法规制度体系，把权力关进制度的笼子。健全作风建设长效机制，营造风清气正的政治生态。</w:t>
      </w:r>
    </w:p>
    <w:bookmarkEnd w:id="117"/>
    <w:p>
      <w:pPr>
        <w:pStyle w:val="4"/>
        <w:keepNext w:val="0"/>
        <w:keepLines w:val="0"/>
        <w:topLinePunct/>
        <w:spacing w:line="600" w:lineRule="exact"/>
        <w:rPr>
          <w:rFonts w:ascii="宋体" w:hAnsi="宋体" w:eastAsia="宋体"/>
          <w:sz w:val="32"/>
          <w:szCs w:val="32"/>
        </w:rPr>
      </w:pPr>
      <w:bookmarkStart w:id="120" w:name="_Toc78894832"/>
      <w:r>
        <w:rPr>
          <w:rFonts w:ascii="宋体" w:hAnsi="宋体" w:eastAsia="宋体"/>
          <w:sz w:val="32"/>
          <w:szCs w:val="32"/>
        </w:rPr>
        <w:t xml:space="preserve">第十四章  </w:t>
      </w:r>
      <w:r>
        <w:rPr>
          <w:rFonts w:hint="eastAsia" w:ascii="宋体" w:hAnsi="宋体" w:eastAsia="宋体"/>
          <w:sz w:val="32"/>
          <w:szCs w:val="32"/>
        </w:rPr>
        <w:t>建立实施机制</w:t>
      </w:r>
      <w:r>
        <w:rPr>
          <w:rFonts w:ascii="宋体" w:hAnsi="宋体" w:eastAsia="宋体"/>
          <w:sz w:val="32"/>
          <w:szCs w:val="32"/>
        </w:rPr>
        <w:t xml:space="preserve"> 有序推进规划落实</w:t>
      </w:r>
      <w:bookmarkEnd w:id="120"/>
      <w:bookmarkStart w:id="121" w:name="_Toc10698"/>
      <w:bookmarkStart w:id="122" w:name="_Toc15498"/>
      <w:bookmarkStart w:id="123" w:name="_Toc6857"/>
    </w:p>
    <w:p>
      <w:pPr>
        <w:pStyle w:val="5"/>
        <w:keepNext w:val="0"/>
        <w:keepLines w:val="0"/>
        <w:topLinePunct/>
        <w:ind w:firstLine="643"/>
        <w:rPr>
          <w:rFonts w:ascii="仿宋" w:hAnsi="仿宋" w:eastAsia="仿宋"/>
          <w:sz w:val="32"/>
          <w:szCs w:val="32"/>
        </w:rPr>
      </w:pPr>
      <w:bookmarkStart w:id="124" w:name="_Toc78894833"/>
      <w:r>
        <w:rPr>
          <w:rFonts w:hint="eastAsia" w:ascii="仿宋" w:hAnsi="仿宋" w:eastAsia="仿宋"/>
          <w:sz w:val="32"/>
          <w:szCs w:val="32"/>
        </w:rPr>
        <w:t>第一节 建立规划实施机制</w:t>
      </w:r>
      <w:bookmarkEnd w:id="124"/>
    </w:p>
    <w:p>
      <w:pPr>
        <w:topLinePunct/>
        <w:spacing w:line="600" w:lineRule="exact"/>
        <w:ind w:firstLine="643" w:firstLineChars="200"/>
        <w:jc w:val="left"/>
        <w:rPr>
          <w:rFonts w:ascii="仿宋" w:hAnsi="仿宋" w:eastAsia="仿宋" w:cs="仿宋"/>
          <w:b/>
          <w:bCs/>
          <w:sz w:val="32"/>
          <w:szCs w:val="32"/>
        </w:rPr>
      </w:pPr>
      <w:bookmarkStart w:id="125" w:name="_Toc4016"/>
      <w:bookmarkStart w:id="126" w:name="_Toc23232"/>
      <w:bookmarkStart w:id="127" w:name="_Toc14758"/>
      <w:bookmarkStart w:id="128" w:name="_Toc30841"/>
      <w:r>
        <w:rPr>
          <w:rFonts w:hint="eastAsia" w:ascii="仿宋" w:hAnsi="仿宋" w:eastAsia="仿宋" w:cs="仿宋"/>
          <w:b/>
          <w:bCs/>
          <w:sz w:val="32"/>
          <w:szCs w:val="32"/>
        </w:rPr>
        <w:t>（一）</w:t>
      </w:r>
      <w:r>
        <w:rPr>
          <w:rFonts w:ascii="仿宋" w:hAnsi="仿宋" w:eastAsia="仿宋" w:cs="仿宋"/>
          <w:b/>
          <w:bCs/>
          <w:sz w:val="32"/>
          <w:szCs w:val="32"/>
        </w:rPr>
        <w:t>明确规划实施责任主体</w:t>
      </w:r>
      <w:bookmarkEnd w:id="125"/>
      <w:bookmarkEnd w:id="126"/>
      <w:bookmarkEnd w:id="127"/>
      <w:bookmarkEnd w:id="128"/>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本规划确定的主要指标以及重大工程、重大项目、重大政策和重要改革任务，各有关单位要细化分解，明确责任主体和实施进度要求，加强与各级政府国民经济和社会发展规划、省级有关专项规划和地方有关规划的有效衔接，适时适当优化完善，对规划有关内容进行动态调整。</w:t>
      </w:r>
    </w:p>
    <w:p>
      <w:pPr>
        <w:topLinePunct/>
        <w:spacing w:line="600" w:lineRule="exact"/>
        <w:ind w:firstLine="643" w:firstLineChars="200"/>
        <w:jc w:val="left"/>
        <w:rPr>
          <w:rFonts w:ascii="仿宋" w:hAnsi="仿宋" w:eastAsia="仿宋" w:cs="仿宋"/>
          <w:b/>
          <w:bCs/>
          <w:sz w:val="32"/>
          <w:szCs w:val="32"/>
        </w:rPr>
      </w:pPr>
      <w:bookmarkStart w:id="129" w:name="_Toc21630"/>
      <w:bookmarkStart w:id="130" w:name="_Toc20252"/>
      <w:bookmarkStart w:id="131" w:name="_Toc17693"/>
      <w:bookmarkStart w:id="132" w:name="_Toc20138"/>
      <w:r>
        <w:rPr>
          <w:rFonts w:hint="eastAsia" w:ascii="仿宋" w:hAnsi="仿宋" w:eastAsia="仿宋" w:cs="仿宋"/>
          <w:b/>
          <w:bCs/>
          <w:sz w:val="32"/>
          <w:szCs w:val="32"/>
        </w:rPr>
        <w:t>（二）</w:t>
      </w:r>
      <w:r>
        <w:rPr>
          <w:rFonts w:ascii="仿宋" w:hAnsi="仿宋" w:eastAsia="仿宋" w:cs="仿宋"/>
          <w:b/>
          <w:bCs/>
          <w:sz w:val="32"/>
          <w:szCs w:val="32"/>
        </w:rPr>
        <w:t>建立</w:t>
      </w:r>
      <w:r>
        <w:rPr>
          <w:rFonts w:hint="eastAsia" w:ascii="仿宋" w:hAnsi="仿宋" w:eastAsia="仿宋" w:cs="仿宋"/>
          <w:b/>
          <w:bCs/>
          <w:sz w:val="32"/>
          <w:szCs w:val="32"/>
        </w:rPr>
        <w:t>动态监测和监督机制</w:t>
      </w:r>
      <w:bookmarkEnd w:id="129"/>
      <w:bookmarkEnd w:id="130"/>
      <w:bookmarkEnd w:id="131"/>
      <w:bookmarkEnd w:id="132"/>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省社将对规划实施情况开展动态监测和评估，密切关注形势变化和风险演变，坚持底线思维，加强对社有资产风险防范和社有企业经营方向等重点业务板块的分析研判。发挥各类监督主体的作用，推动纪检监察、监事会、审计、社有资产管理等监督力量有机贯通、相互协调，形成统筹协同、相互配合的监督工作格局，持续推进和保障规划有效实施。</w:t>
      </w:r>
    </w:p>
    <w:p>
      <w:pPr>
        <w:topLinePunct/>
        <w:spacing w:line="600" w:lineRule="exact"/>
        <w:ind w:firstLine="643" w:firstLineChars="200"/>
        <w:jc w:val="left"/>
        <w:rPr>
          <w:rFonts w:ascii="仿宋" w:hAnsi="仿宋" w:eastAsia="仿宋" w:cs="仿宋"/>
          <w:b/>
          <w:bCs/>
          <w:sz w:val="32"/>
          <w:szCs w:val="32"/>
        </w:rPr>
      </w:pPr>
      <w:bookmarkStart w:id="133" w:name="_Toc19932"/>
      <w:bookmarkStart w:id="134" w:name="_Toc30935"/>
      <w:bookmarkStart w:id="135" w:name="_Toc5280"/>
      <w:bookmarkStart w:id="136" w:name="_Toc5900"/>
      <w:r>
        <w:rPr>
          <w:rFonts w:hint="eastAsia" w:ascii="仿宋" w:hAnsi="仿宋" w:eastAsia="仿宋" w:cs="仿宋"/>
          <w:b/>
          <w:bCs/>
          <w:sz w:val="32"/>
          <w:szCs w:val="32"/>
        </w:rPr>
        <w:t>（三）建</w:t>
      </w:r>
      <w:bookmarkEnd w:id="133"/>
      <w:bookmarkEnd w:id="134"/>
      <w:bookmarkEnd w:id="135"/>
      <w:bookmarkEnd w:id="136"/>
      <w:r>
        <w:rPr>
          <w:rFonts w:hint="eastAsia" w:ascii="仿宋" w:hAnsi="仿宋" w:eastAsia="仿宋" w:cs="仿宋"/>
          <w:b/>
          <w:bCs/>
          <w:sz w:val="32"/>
          <w:szCs w:val="32"/>
        </w:rPr>
        <w:t xml:space="preserve">立工作检查与评价考核机制 </w:t>
      </w:r>
    </w:p>
    <w:p>
      <w:pPr>
        <w:topLinePunct/>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强化对规划目标任务执行与完成情况的工作检查，建立科学合理的综合评价考核体系，严格对下级供销合作社业绩考核。完善下级供销合作社对上级供销合作社的评价机制。</w:t>
      </w:r>
    </w:p>
    <w:p>
      <w:pPr>
        <w:pStyle w:val="5"/>
        <w:keepNext w:val="0"/>
        <w:keepLines w:val="0"/>
        <w:topLinePunct/>
        <w:ind w:firstLine="643"/>
        <w:rPr>
          <w:rFonts w:ascii="仿宋" w:hAnsi="仿宋" w:eastAsia="仿宋"/>
          <w:sz w:val="32"/>
          <w:szCs w:val="32"/>
        </w:rPr>
      </w:pPr>
      <w:bookmarkStart w:id="137" w:name="_Toc78894834"/>
      <w:r>
        <w:rPr>
          <w:rFonts w:hint="eastAsia" w:ascii="仿宋" w:hAnsi="仿宋" w:eastAsia="仿宋"/>
          <w:sz w:val="32"/>
          <w:szCs w:val="32"/>
        </w:rPr>
        <w:t>第二节 落实规划政策保障</w:t>
      </w:r>
      <w:bookmarkEnd w:id="137"/>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（一）落实</w:t>
      </w:r>
      <w:r>
        <w:rPr>
          <w:rFonts w:ascii="仿宋" w:hAnsi="仿宋" w:eastAsia="仿宋" w:cs="仿宋"/>
          <w:b/>
          <w:bCs/>
          <w:sz w:val="32"/>
          <w:szCs w:val="32"/>
        </w:rPr>
        <w:t>匹配财政政策</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各级供销合作联合社应加强与当地党委政府，特别是同级发展改革、财政、农业农村、商务、税务、市场监督管理等部门的沟通协调，争取将供销合作社培育壮大工程纳入当地实施乡村振兴战略规划的重点工作任务，积极争取政策、项目和资金扶持。在利用好现有资金渠道的基础上，积极拓宽各级新的财政补贴、预算内投资资金渠道，充分发挥财政资金的引导作用。</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（二）用活用足普惠政策</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各级联合社要加强对政策的解读和宣传力度，主动指导所属各类市场主体用好税费、社保、信贷、土地等各项普惠政策。</w:t>
      </w:r>
    </w:p>
    <w:bookmarkEnd w:id="121"/>
    <w:bookmarkEnd w:id="122"/>
    <w:bookmarkEnd w:id="123"/>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（三）有效用好</w:t>
      </w:r>
      <w:r>
        <w:rPr>
          <w:rFonts w:ascii="仿宋" w:hAnsi="仿宋" w:eastAsia="仿宋" w:cs="仿宋"/>
          <w:b/>
          <w:bCs/>
          <w:sz w:val="32"/>
          <w:szCs w:val="32"/>
        </w:rPr>
        <w:t>金融政策</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引导金融要素资源合理配置</w:t>
      </w:r>
      <w:r>
        <w:rPr>
          <w:rFonts w:hint="eastAsia" w:ascii="仿宋" w:hAnsi="仿宋" w:eastAsia="仿宋"/>
          <w:sz w:val="32"/>
          <w:szCs w:val="32"/>
        </w:rPr>
        <w:t>，用好</w:t>
      </w:r>
      <w:r>
        <w:rPr>
          <w:rFonts w:ascii="仿宋" w:hAnsi="仿宋" w:eastAsia="仿宋"/>
          <w:sz w:val="32"/>
          <w:szCs w:val="32"/>
        </w:rPr>
        <w:t>信贷政策对规划重大战略、重大工程、重大项目的支持</w:t>
      </w:r>
      <w:r>
        <w:rPr>
          <w:rFonts w:hint="eastAsia" w:ascii="仿宋" w:hAnsi="仿宋" w:eastAsia="仿宋"/>
          <w:sz w:val="32"/>
          <w:szCs w:val="32"/>
        </w:rPr>
        <w:t>；创新</w:t>
      </w:r>
      <w:r>
        <w:rPr>
          <w:rFonts w:ascii="仿宋" w:hAnsi="仿宋" w:eastAsia="仿宋"/>
          <w:sz w:val="32"/>
          <w:szCs w:val="32"/>
        </w:rPr>
        <w:t>银行业金融机构重点支持规划明确的重点领域和薄弱环节的融资投资摸式</w:t>
      </w:r>
      <w:r>
        <w:rPr>
          <w:rFonts w:hint="eastAsia" w:ascii="仿宋" w:hAnsi="仿宋" w:eastAsia="仿宋"/>
          <w:sz w:val="32"/>
          <w:szCs w:val="32"/>
        </w:rPr>
        <w:t>。</w:t>
      </w:r>
      <w:r>
        <w:rPr>
          <w:rFonts w:ascii="仿宋" w:hAnsi="仿宋" w:eastAsia="仿宋"/>
          <w:sz w:val="32"/>
          <w:szCs w:val="32"/>
        </w:rPr>
        <w:t>加快完善系统农业保险制度</w:t>
      </w:r>
      <w:r>
        <w:rPr>
          <w:rFonts w:hint="eastAsia" w:ascii="仿宋" w:hAnsi="仿宋" w:eastAsia="仿宋"/>
          <w:sz w:val="32"/>
          <w:szCs w:val="32"/>
        </w:rPr>
        <w:t>，</w:t>
      </w:r>
      <w:r>
        <w:rPr>
          <w:rFonts w:ascii="仿宋" w:hAnsi="仿宋" w:eastAsia="仿宋"/>
          <w:sz w:val="32"/>
          <w:szCs w:val="32"/>
        </w:rPr>
        <w:t>推动政策性保险扩面、增品、提标，完善金融风险防范处置机制。</w:t>
      </w:r>
    </w:p>
    <w:p>
      <w:pPr>
        <w:pStyle w:val="5"/>
        <w:keepNext w:val="0"/>
        <w:keepLines w:val="0"/>
        <w:topLinePunct/>
        <w:ind w:firstLine="643"/>
        <w:rPr>
          <w:rFonts w:ascii="仿宋" w:hAnsi="仿宋" w:eastAsia="仿宋"/>
          <w:sz w:val="32"/>
          <w:szCs w:val="32"/>
        </w:rPr>
      </w:pPr>
      <w:bookmarkStart w:id="138" w:name="_Toc78894835"/>
      <w:r>
        <w:rPr>
          <w:rFonts w:hint="eastAsia" w:ascii="仿宋" w:hAnsi="仿宋" w:eastAsia="仿宋"/>
          <w:sz w:val="32"/>
          <w:szCs w:val="32"/>
        </w:rPr>
        <w:t>第三节 推进重大</w:t>
      </w:r>
      <w:r>
        <w:rPr>
          <w:rFonts w:ascii="仿宋" w:hAnsi="仿宋" w:eastAsia="仿宋"/>
          <w:sz w:val="32"/>
          <w:szCs w:val="32"/>
        </w:rPr>
        <w:t>项目</w:t>
      </w:r>
      <w:r>
        <w:rPr>
          <w:rFonts w:hint="eastAsia" w:ascii="仿宋" w:hAnsi="仿宋" w:eastAsia="仿宋"/>
          <w:sz w:val="32"/>
          <w:szCs w:val="32"/>
        </w:rPr>
        <w:t>建设</w:t>
      </w:r>
      <w:bookmarkEnd w:id="138"/>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（一）实施重大项目提质升级</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十四五”期间，实施重大项目提质增效行动计划。围绕产业发展、基础设施、生态环保、社会民生领域，谋划推进“三大产业”带动发展；切实抓好“三个园区”功能设施建设；着力推进“五大项目工程”（数字供销、冷链物流、电子商务、再生资源回收利用、“医养康培”）产业提质增效。坚持滚动开发、动态更新，做好高质量项目储备库建设，形成谋划一批、储备一批、建成一批、补充一批的良性循环。</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w:t>
      </w:r>
      <w:r>
        <w:rPr>
          <w:rFonts w:ascii="仿宋" w:hAnsi="仿宋" w:eastAsia="仿宋" w:cs="仿宋"/>
          <w:b/>
          <w:bCs/>
          <w:sz w:val="32"/>
          <w:szCs w:val="32"/>
        </w:rPr>
        <w:t>提高科技创新供给能力</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有效整合现有科技资源，建立协同创新机制，推动产学研紧密结合，在供销系统优势行业开展技术攻关、重大技术集成熟化和示范推广，切实提高农业科技创新供给的针对性和有效性。</w:t>
      </w:r>
    </w:p>
    <w:p>
      <w:pPr>
        <w:pStyle w:val="5"/>
        <w:keepNext w:val="0"/>
        <w:keepLines w:val="0"/>
        <w:topLinePunct/>
        <w:ind w:firstLine="643"/>
        <w:rPr>
          <w:rFonts w:ascii="仿宋" w:hAnsi="仿宋" w:eastAsia="仿宋"/>
          <w:sz w:val="32"/>
          <w:szCs w:val="32"/>
        </w:rPr>
      </w:pPr>
      <w:bookmarkStart w:id="139" w:name="_Toc78894836"/>
      <w:bookmarkStart w:id="140" w:name="_Toc10477"/>
      <w:bookmarkStart w:id="141" w:name="_Toc16577"/>
      <w:bookmarkStart w:id="142" w:name="_Toc27378"/>
      <w:bookmarkStart w:id="143" w:name="_Toc9921"/>
      <w:r>
        <w:rPr>
          <w:rFonts w:hint="eastAsia" w:ascii="仿宋" w:hAnsi="仿宋" w:eastAsia="仿宋"/>
          <w:sz w:val="32"/>
          <w:szCs w:val="32"/>
        </w:rPr>
        <w:t>第四节</w:t>
      </w:r>
      <w:r>
        <w:rPr>
          <w:rFonts w:ascii="仿宋" w:hAnsi="仿宋" w:eastAsia="仿宋"/>
          <w:sz w:val="32"/>
          <w:szCs w:val="32"/>
        </w:rPr>
        <w:t xml:space="preserve"> </w:t>
      </w:r>
      <w:r>
        <w:rPr>
          <w:rFonts w:hint="eastAsia" w:ascii="仿宋" w:hAnsi="仿宋" w:eastAsia="仿宋"/>
          <w:sz w:val="32"/>
          <w:szCs w:val="32"/>
        </w:rPr>
        <w:t>形成规划实施合力</w:t>
      </w:r>
      <w:bookmarkEnd w:id="139"/>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（一）压实各级供销合作社责任</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本规划确定的约束性指标以及重大战略、重大行动、重大工程，要明确供销合作社责任主体和实施进度要求。各级供销合作联社要相应制定“十四五”发展规划和规划实施方案，分解工作任务，落实工作责任；要与政府相关职能部门沟通，研究制定扶持供销合作社发展的财税、土地、产业、环境等政策措施，加强统筹协调，形成政策合力。</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（二）动员社会力量参与</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广泛宣传“十四五”规划，动员全社会支持供销合作社事业发展，参与规划实施。要广泛动员广大农民和城市居民积极加入供销合作社，在参与供销合作社的发展中增加收入。要积极吸收城乡各类经营服务主体加入供销合作社，在参与供销合作社的经营服务中得实惠，最大限度汇聚人民群众的力量和智慧，形成群策群力、共建共享的生动局面。</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（三）充分发挥市场作用</w:t>
      </w:r>
    </w:p>
    <w:p>
      <w:pPr>
        <w:topLinePunct/>
        <w:spacing w:line="600" w:lineRule="exact"/>
        <w:ind w:firstLine="640" w:firstLineChars="200"/>
        <w:rPr>
          <w:rFonts w:ascii="仿宋" w:hAnsi="仿宋" w:eastAsia="仿宋"/>
          <w:sz w:val="32"/>
          <w:szCs w:val="32"/>
        </w:rPr>
      </w:pPr>
      <w:r>
        <w:rPr>
          <w:rFonts w:hint="eastAsia" w:ascii="仿宋" w:hAnsi="仿宋" w:eastAsia="仿宋"/>
          <w:sz w:val="32"/>
          <w:szCs w:val="32"/>
        </w:rPr>
        <w:t>本规划提出的预期性指标和产业发展、结构调整等任务，主要依靠市场主体的自主行为实现。充分发挥市场对资源配置的决定性作用，最大限度激发各类市场主体的活力和创造力，引导劳动、知识、技术、管理、资本等各种要素资源向重大规划项目配置，形成百川归海、异曲同工的良好局面。</w:t>
      </w:r>
    </w:p>
    <w:p>
      <w:pPr>
        <w:topLinePunct/>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w:t>
      </w:r>
      <w:r>
        <w:rPr>
          <w:rFonts w:ascii="仿宋" w:hAnsi="仿宋" w:eastAsia="仿宋" w:cs="仿宋"/>
          <w:b/>
          <w:bCs/>
          <w:sz w:val="32"/>
          <w:szCs w:val="32"/>
        </w:rPr>
        <w:t>设立专家智库</w:t>
      </w:r>
    </w:p>
    <w:p>
      <w:pPr>
        <w:topLinePunct/>
        <w:spacing w:line="600" w:lineRule="exact"/>
        <w:ind w:firstLine="640" w:firstLineChars="200"/>
        <w:rPr>
          <w:rFonts w:ascii="仿宋" w:hAnsi="仿宋" w:eastAsia="仿宋"/>
          <w:sz w:val="32"/>
          <w:szCs w:val="32"/>
        </w:rPr>
      </w:pPr>
      <w:r>
        <w:rPr>
          <w:rFonts w:ascii="仿宋" w:hAnsi="仿宋" w:eastAsia="仿宋"/>
          <w:sz w:val="32"/>
          <w:szCs w:val="32"/>
        </w:rPr>
        <w:t>根据发展需要</w:t>
      </w:r>
      <w:r>
        <w:rPr>
          <w:rFonts w:hint="eastAsia" w:ascii="仿宋" w:hAnsi="仿宋" w:eastAsia="仿宋"/>
          <w:sz w:val="32"/>
          <w:szCs w:val="32"/>
        </w:rPr>
        <w:t>，</w:t>
      </w:r>
      <w:r>
        <w:rPr>
          <w:rFonts w:ascii="仿宋" w:hAnsi="仿宋" w:eastAsia="仿宋"/>
          <w:sz w:val="32"/>
          <w:szCs w:val="32"/>
        </w:rPr>
        <w:t>聚集</w:t>
      </w:r>
      <w:r>
        <w:rPr>
          <w:rFonts w:hint="eastAsia" w:ascii="仿宋" w:hAnsi="仿宋" w:eastAsia="仿宋"/>
          <w:sz w:val="32"/>
          <w:szCs w:val="32"/>
        </w:rPr>
        <w:t>有关</w:t>
      </w:r>
      <w:r>
        <w:rPr>
          <w:rFonts w:ascii="仿宋" w:hAnsi="仿宋" w:eastAsia="仿宋"/>
          <w:sz w:val="32"/>
          <w:szCs w:val="32"/>
        </w:rPr>
        <w:t>学科专家</w:t>
      </w:r>
      <w:r>
        <w:rPr>
          <w:rFonts w:hint="eastAsia" w:ascii="仿宋" w:hAnsi="仿宋" w:eastAsia="仿宋"/>
          <w:sz w:val="32"/>
          <w:szCs w:val="32"/>
        </w:rPr>
        <w:t>、</w:t>
      </w:r>
      <w:r>
        <w:rPr>
          <w:rFonts w:ascii="仿宋" w:hAnsi="仿宋" w:eastAsia="仿宋"/>
          <w:sz w:val="32"/>
          <w:szCs w:val="32"/>
        </w:rPr>
        <w:t>学者成立智囊团</w:t>
      </w:r>
      <w:r>
        <w:rPr>
          <w:rFonts w:hint="eastAsia" w:ascii="仿宋" w:hAnsi="仿宋" w:eastAsia="仿宋"/>
          <w:sz w:val="32"/>
          <w:szCs w:val="32"/>
        </w:rPr>
        <w:t>，</w:t>
      </w:r>
      <w:r>
        <w:rPr>
          <w:rFonts w:ascii="仿宋" w:hAnsi="仿宋" w:eastAsia="仿宋"/>
          <w:sz w:val="32"/>
          <w:szCs w:val="32"/>
        </w:rPr>
        <w:t>设立专家智库，运用专家的智慧和才能，为决策者献计献策、判断运筹，提出各种设计；反馈信息，对实施方案追踪调查研究，</w:t>
      </w:r>
      <w:r>
        <w:rPr>
          <w:rFonts w:hint="eastAsia" w:ascii="仿宋" w:hAnsi="仿宋" w:eastAsia="仿宋"/>
          <w:sz w:val="32"/>
          <w:szCs w:val="32"/>
        </w:rPr>
        <w:t>及时反馈运行结果</w:t>
      </w:r>
      <w:r>
        <w:rPr>
          <w:rFonts w:ascii="仿宋" w:hAnsi="仿宋" w:eastAsia="仿宋"/>
          <w:sz w:val="32"/>
          <w:szCs w:val="32"/>
        </w:rPr>
        <w:t>；进行诊断，根据现状研究产生问题的原因，寻找解决问题的症结；预测未来，从不同的角度运用各种方法，提出各种预测方案供决策者选用。</w:t>
      </w:r>
    </w:p>
    <w:p>
      <w:pPr>
        <w:pStyle w:val="4"/>
        <w:keepNext w:val="0"/>
        <w:keepLines w:val="0"/>
        <w:topLinePunct/>
        <w:spacing w:line="600" w:lineRule="exact"/>
        <w:rPr>
          <w:rFonts w:ascii="宋体" w:hAnsi="宋体" w:eastAsia="宋体"/>
          <w:sz w:val="32"/>
          <w:szCs w:val="32"/>
        </w:rPr>
      </w:pPr>
      <w:bookmarkStart w:id="144" w:name="_Toc78894837"/>
      <w:r>
        <w:rPr>
          <w:rFonts w:ascii="宋体" w:hAnsi="宋体" w:eastAsia="宋体"/>
          <w:sz w:val="32"/>
          <w:szCs w:val="32"/>
        </w:rPr>
        <w:t>第十五章  总结树立典型 宣传改革经验成果</w:t>
      </w:r>
      <w:bookmarkEnd w:id="144"/>
    </w:p>
    <w:p>
      <w:pPr>
        <w:pStyle w:val="5"/>
        <w:keepNext w:val="0"/>
        <w:keepLines w:val="0"/>
        <w:topLinePunct/>
        <w:ind w:firstLine="643"/>
        <w:rPr>
          <w:rFonts w:ascii="仿宋" w:hAnsi="仿宋" w:eastAsia="仿宋"/>
          <w:sz w:val="32"/>
          <w:szCs w:val="32"/>
        </w:rPr>
      </w:pPr>
      <w:bookmarkStart w:id="145" w:name="_Toc13553"/>
      <w:bookmarkStart w:id="146" w:name="_Toc78894838"/>
      <w:bookmarkStart w:id="147" w:name="_Toc24222"/>
      <w:bookmarkStart w:id="148" w:name="_Toc13050"/>
      <w:r>
        <w:rPr>
          <w:rFonts w:hint="eastAsia" w:ascii="仿宋" w:hAnsi="仿宋" w:eastAsia="仿宋"/>
          <w:sz w:val="32"/>
          <w:szCs w:val="32"/>
        </w:rPr>
        <w:t xml:space="preserve">第一节 </w:t>
      </w:r>
      <w:r>
        <w:rPr>
          <w:rFonts w:ascii="仿宋" w:hAnsi="仿宋" w:eastAsia="仿宋"/>
          <w:sz w:val="32"/>
          <w:szCs w:val="32"/>
        </w:rPr>
        <w:t>树立典范、培育样板、示范引领</w:t>
      </w:r>
      <w:bookmarkEnd w:id="145"/>
      <w:bookmarkEnd w:id="146"/>
      <w:bookmarkEnd w:id="147"/>
      <w:bookmarkEnd w:id="148"/>
    </w:p>
    <w:p>
      <w:pPr>
        <w:pStyle w:val="10"/>
        <w:topLinePunct/>
        <w:spacing w:after="0" w:line="600" w:lineRule="exact"/>
        <w:ind w:firstLine="640" w:firstLineChars="200"/>
        <w:rPr>
          <w:rFonts w:ascii="仿宋" w:hAnsi="仿宋" w:eastAsia="仿宋"/>
          <w:sz w:val="32"/>
          <w:szCs w:val="32"/>
        </w:rPr>
      </w:pPr>
      <w:r>
        <w:rPr>
          <w:rFonts w:hint="eastAsia" w:ascii="仿宋" w:hAnsi="仿宋" w:eastAsia="仿宋"/>
          <w:sz w:val="32"/>
          <w:szCs w:val="32"/>
        </w:rPr>
        <w:t>总结基层社、农民合作社、家庭农场、社有企业等经营服务主体先进经验，</w:t>
      </w:r>
      <w:r>
        <w:rPr>
          <w:rFonts w:ascii="仿宋" w:hAnsi="仿宋" w:eastAsia="仿宋"/>
          <w:sz w:val="32"/>
          <w:szCs w:val="32"/>
        </w:rPr>
        <w:t>树立典型</w:t>
      </w:r>
      <w:r>
        <w:rPr>
          <w:rFonts w:hint="eastAsia" w:ascii="仿宋" w:hAnsi="仿宋" w:eastAsia="仿宋"/>
          <w:sz w:val="32"/>
          <w:szCs w:val="32"/>
        </w:rPr>
        <w:t>、培育样榜、宣传推介、示范引领，</w:t>
      </w:r>
      <w:r>
        <w:rPr>
          <w:rFonts w:ascii="仿宋" w:hAnsi="仿宋" w:eastAsia="仿宋"/>
          <w:sz w:val="32"/>
          <w:szCs w:val="32"/>
        </w:rPr>
        <w:t>营造</w:t>
      </w:r>
      <w:r>
        <w:rPr>
          <w:rFonts w:hint="eastAsia" w:ascii="仿宋" w:hAnsi="仿宋" w:eastAsia="仿宋"/>
          <w:sz w:val="32"/>
          <w:szCs w:val="32"/>
        </w:rPr>
        <w:t>争先创优</w:t>
      </w:r>
      <w:r>
        <w:rPr>
          <w:rFonts w:ascii="仿宋" w:hAnsi="仿宋" w:eastAsia="仿宋"/>
          <w:sz w:val="32"/>
          <w:szCs w:val="32"/>
        </w:rPr>
        <w:t>氛围</w:t>
      </w:r>
      <w:r>
        <w:rPr>
          <w:rFonts w:hint="eastAsia" w:ascii="仿宋" w:hAnsi="仿宋" w:eastAsia="仿宋"/>
          <w:sz w:val="32"/>
          <w:szCs w:val="32"/>
        </w:rPr>
        <w:t>。</w:t>
      </w:r>
    </w:p>
    <w:p>
      <w:pPr>
        <w:pStyle w:val="5"/>
        <w:keepNext w:val="0"/>
        <w:keepLines w:val="0"/>
        <w:topLinePunct/>
        <w:ind w:firstLine="643"/>
        <w:rPr>
          <w:rFonts w:ascii="仿宋" w:hAnsi="仿宋" w:eastAsia="仿宋"/>
          <w:sz w:val="32"/>
          <w:szCs w:val="32"/>
        </w:rPr>
      </w:pPr>
      <w:bookmarkStart w:id="149" w:name="_Toc78894839"/>
      <w:r>
        <w:rPr>
          <w:rFonts w:hint="eastAsia" w:ascii="仿宋" w:hAnsi="仿宋" w:eastAsia="仿宋"/>
          <w:sz w:val="32"/>
          <w:szCs w:val="32"/>
        </w:rPr>
        <w:t xml:space="preserve">第二节 </w:t>
      </w:r>
      <w:r>
        <w:rPr>
          <w:rFonts w:ascii="仿宋" w:hAnsi="仿宋" w:eastAsia="仿宋"/>
          <w:sz w:val="32"/>
          <w:szCs w:val="32"/>
        </w:rPr>
        <w:t>培育积极健康的供销合作社文化</w:t>
      </w:r>
      <w:bookmarkEnd w:id="149"/>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坚持以社会主义核心价值观引领供销合作社文化建设，开展党史、新中国史、改革开放史、供销合作社史教育。大力弘扬扁担精神和背篓精神，办好“供销大讲堂”</w:t>
      </w:r>
      <w:r>
        <w:rPr>
          <w:rFonts w:hint="eastAsia" w:ascii="仿宋" w:hAnsi="仿宋" w:eastAsia="仿宋"/>
          <w:sz w:val="32"/>
          <w:szCs w:val="32"/>
        </w:rPr>
        <w:t>，</w:t>
      </w:r>
      <w:r>
        <w:rPr>
          <w:rFonts w:ascii="仿宋" w:hAnsi="仿宋" w:eastAsia="仿宋"/>
          <w:sz w:val="32"/>
          <w:szCs w:val="32"/>
        </w:rPr>
        <w:t>使之成为供销</w:t>
      </w:r>
      <w:r>
        <w:rPr>
          <w:rFonts w:hint="eastAsia" w:ascii="仿宋" w:hAnsi="仿宋" w:eastAsia="仿宋"/>
          <w:sz w:val="32"/>
          <w:szCs w:val="32"/>
        </w:rPr>
        <w:t>合作社</w:t>
      </w:r>
      <w:r>
        <w:rPr>
          <w:rFonts w:ascii="仿宋" w:hAnsi="仿宋" w:eastAsia="仿宋"/>
          <w:sz w:val="32"/>
          <w:szCs w:val="32"/>
        </w:rPr>
        <w:t>系统党员干部学习的新平台、培训的新载体、交流的新方式，讲好各级供销</w:t>
      </w:r>
      <w:r>
        <w:rPr>
          <w:rFonts w:hint="eastAsia" w:ascii="仿宋" w:hAnsi="仿宋" w:eastAsia="仿宋"/>
          <w:sz w:val="32"/>
          <w:szCs w:val="32"/>
        </w:rPr>
        <w:t>合作</w:t>
      </w:r>
      <w:r>
        <w:rPr>
          <w:rFonts w:ascii="仿宋" w:hAnsi="仿宋" w:eastAsia="仿宋"/>
          <w:sz w:val="32"/>
          <w:szCs w:val="32"/>
        </w:rPr>
        <w:t>社和社有企业改革的典型故事、供销人故事，探索总结既符合中央要求又体现供销合作社实际的行业规范、价值理念、职业操守，下大力气打造具有供销合作社行业特色的文化品牌。</w:t>
      </w:r>
    </w:p>
    <w:p>
      <w:pPr>
        <w:pStyle w:val="5"/>
        <w:keepNext w:val="0"/>
        <w:keepLines w:val="0"/>
        <w:topLinePunct/>
        <w:ind w:firstLine="643"/>
        <w:rPr>
          <w:rFonts w:ascii="仿宋" w:hAnsi="仿宋" w:eastAsia="仿宋"/>
          <w:sz w:val="32"/>
          <w:szCs w:val="32"/>
        </w:rPr>
      </w:pPr>
      <w:bookmarkStart w:id="150" w:name="_Toc78894840"/>
      <w:bookmarkStart w:id="151" w:name="_Toc10390"/>
      <w:r>
        <w:rPr>
          <w:rFonts w:hint="eastAsia" w:ascii="仿宋" w:hAnsi="仿宋" w:eastAsia="仿宋"/>
          <w:sz w:val="32"/>
          <w:szCs w:val="32"/>
        </w:rPr>
        <w:t xml:space="preserve">第三节 </w:t>
      </w:r>
      <w:r>
        <w:rPr>
          <w:rFonts w:ascii="仿宋" w:hAnsi="仿宋" w:eastAsia="仿宋"/>
          <w:sz w:val="32"/>
          <w:szCs w:val="32"/>
        </w:rPr>
        <w:t>创新宣传形式，形成舆论合力</w:t>
      </w:r>
      <w:bookmarkEnd w:id="150"/>
      <w:bookmarkEnd w:id="151"/>
    </w:p>
    <w:p>
      <w:pPr>
        <w:pStyle w:val="10"/>
        <w:topLinePunct/>
        <w:spacing w:after="0" w:line="600" w:lineRule="exact"/>
        <w:ind w:firstLine="640" w:firstLineChars="200"/>
        <w:rPr>
          <w:rFonts w:ascii="仿宋" w:hAnsi="仿宋" w:eastAsia="仿宋"/>
          <w:sz w:val="32"/>
          <w:szCs w:val="32"/>
        </w:rPr>
      </w:pPr>
      <w:r>
        <w:rPr>
          <w:rFonts w:ascii="仿宋" w:hAnsi="仿宋" w:eastAsia="仿宋"/>
          <w:sz w:val="32"/>
          <w:szCs w:val="32"/>
        </w:rPr>
        <w:t>加大对供销合作社的宣传力度</w:t>
      </w:r>
      <w:r>
        <w:rPr>
          <w:rFonts w:hint="eastAsia" w:ascii="仿宋" w:hAnsi="仿宋" w:eastAsia="仿宋"/>
          <w:sz w:val="32"/>
          <w:szCs w:val="32"/>
        </w:rPr>
        <w:t>，</w:t>
      </w:r>
      <w:r>
        <w:rPr>
          <w:rFonts w:ascii="仿宋" w:hAnsi="仿宋" w:eastAsia="仿宋"/>
          <w:sz w:val="32"/>
          <w:szCs w:val="32"/>
        </w:rPr>
        <w:t>是推进供销合作社事业发展的必然要求</w:t>
      </w:r>
      <w:r>
        <w:rPr>
          <w:rFonts w:hint="eastAsia" w:ascii="仿宋" w:hAnsi="仿宋" w:eastAsia="仿宋"/>
          <w:sz w:val="32"/>
          <w:szCs w:val="32"/>
        </w:rPr>
        <w:t>，是持续</w:t>
      </w:r>
      <w:r>
        <w:rPr>
          <w:rFonts w:ascii="仿宋" w:hAnsi="仿宋" w:eastAsia="仿宋"/>
          <w:sz w:val="32"/>
          <w:szCs w:val="32"/>
        </w:rPr>
        <w:t>深化供销社综合改革的有效措施</w:t>
      </w:r>
      <w:r>
        <w:rPr>
          <w:rFonts w:hint="eastAsia" w:ascii="仿宋" w:hAnsi="仿宋" w:eastAsia="仿宋"/>
          <w:sz w:val="32"/>
          <w:szCs w:val="32"/>
        </w:rPr>
        <w:t>。</w:t>
      </w:r>
    </w:p>
    <w:p>
      <w:pPr>
        <w:pStyle w:val="10"/>
        <w:topLinePunct/>
        <w:spacing w:after="0" w:line="600" w:lineRule="exact"/>
        <w:ind w:firstLine="640" w:firstLineChars="200"/>
        <w:rPr>
          <w:rFonts w:ascii="仿宋" w:hAnsi="仿宋" w:eastAsia="仿宋"/>
          <w:sz w:val="32"/>
          <w:szCs w:val="32"/>
        </w:rPr>
      </w:pPr>
      <w:r>
        <w:rPr>
          <w:rFonts w:hint="eastAsia" w:ascii="仿宋" w:hAnsi="仿宋" w:eastAsia="仿宋"/>
          <w:sz w:val="32"/>
          <w:szCs w:val="32"/>
        </w:rPr>
        <w:t>要广泛开展宣传活动，讲述供销合作社在红色瑞金苏区、陕甘宁边区的发展历史、供销合作社在社会主义建设中的历史功绩、供销合作社深化综合改革的振兴之路。通过讲述供销合作社的精彩故事，极大地激发全社会关注供销社、支持供销社、参与供销社的热情和积极性。</w:t>
      </w:r>
    </w:p>
    <w:p>
      <w:pPr>
        <w:pStyle w:val="10"/>
        <w:topLinePunct/>
        <w:spacing w:after="0" w:line="600" w:lineRule="exact"/>
        <w:ind w:firstLine="640" w:firstLineChars="200"/>
        <w:rPr>
          <w:rFonts w:ascii="仿宋" w:hAnsi="仿宋" w:eastAsia="仿宋"/>
          <w:sz w:val="32"/>
          <w:szCs w:val="32"/>
        </w:rPr>
      </w:pPr>
      <w:r>
        <w:rPr>
          <w:rFonts w:hint="eastAsia" w:ascii="仿宋" w:hAnsi="仿宋" w:eastAsia="仿宋"/>
          <w:sz w:val="32"/>
          <w:szCs w:val="32"/>
        </w:rPr>
        <w:t>要深入开展</w:t>
      </w:r>
      <w:r>
        <w:rPr>
          <w:rFonts w:ascii="仿宋" w:hAnsi="仿宋" w:eastAsia="仿宋"/>
          <w:sz w:val="32"/>
          <w:szCs w:val="32"/>
        </w:rPr>
        <w:t>深化供销社综合改革的调查研究</w:t>
      </w:r>
      <w:r>
        <w:rPr>
          <w:rFonts w:hint="eastAsia" w:ascii="仿宋" w:hAnsi="仿宋" w:eastAsia="仿宋"/>
          <w:sz w:val="32"/>
          <w:szCs w:val="32"/>
        </w:rPr>
        <w:t>，总结先进经验，推广发展模式，为各级党委政府推进供销合作社的发展当好决策参谋。</w:t>
      </w:r>
    </w:p>
    <w:p>
      <w:pPr>
        <w:pStyle w:val="10"/>
        <w:topLinePunct/>
        <w:spacing w:after="0" w:line="600" w:lineRule="exact"/>
        <w:ind w:firstLine="640" w:firstLineChars="200"/>
        <w:rPr>
          <w:rFonts w:ascii="仿宋" w:hAnsi="仿宋" w:eastAsia="仿宋"/>
          <w:sz w:val="32"/>
          <w:szCs w:val="32"/>
        </w:rPr>
      </w:pPr>
      <w:r>
        <w:rPr>
          <w:rFonts w:hint="eastAsia" w:ascii="仿宋" w:hAnsi="仿宋" w:eastAsia="仿宋"/>
          <w:sz w:val="32"/>
          <w:szCs w:val="32"/>
        </w:rPr>
        <w:t>要精心组织和开展宣传供销合作社的有效形式，把新闻媒体、网络媒体作为宣传的重要阵地，争取省市县党委政府政策研究、改革发展、职能管理等部门的大力支持，协同政策解读，使各项宣传工作充满活力，产生效应。</w:t>
      </w:r>
      <w:bookmarkEnd w:id="114"/>
      <w:bookmarkEnd w:id="115"/>
      <w:bookmarkEnd w:id="116"/>
      <w:bookmarkEnd w:id="140"/>
      <w:bookmarkEnd w:id="141"/>
      <w:bookmarkEnd w:id="142"/>
      <w:bookmarkEnd w:id="143"/>
    </w:p>
    <w:sectPr>
      <w:footerReference r:id="rId4" w:type="default"/>
      <w:pgSz w:w="11906" w:h="16838"/>
      <w:pgMar w:top="1440" w:right="1800" w:bottom="1440" w:left="1800" w:header="851" w:footer="992" w:gutter="0"/>
      <w:pgNumType w:start="1"/>
      <w:cols w:space="720"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 w:val="28"/>
        <w:szCs w:val="44"/>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24411198"/>
      <w:docPartObj>
        <w:docPartGallery w:val="autotext"/>
      </w:docPartObj>
    </w:sdtPr>
    <w:sdtEndPr>
      <w:rPr>
        <w:sz w:val="28"/>
        <w:szCs w:val="28"/>
      </w:rPr>
    </w:sdtEndPr>
    <w:sdtContent>
      <w:p>
        <w:pPr>
          <w:pStyle w:val="1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338E2"/>
    <w:multiLevelType w:val="multilevel"/>
    <w:tmpl w:val="25D338E2"/>
    <w:lvl w:ilvl="0" w:tentative="0">
      <w:start w:val="1"/>
      <w:numFmt w:val="decimal"/>
      <w:pStyle w:val="31"/>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97"/>
  <w:drawingGridVerticalSpacing w:val="317"/>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95082C"/>
    <w:rsid w:val="0000608C"/>
    <w:rsid w:val="0001103C"/>
    <w:rsid w:val="00017EBA"/>
    <w:rsid w:val="00033E3F"/>
    <w:rsid w:val="00050DE5"/>
    <w:rsid w:val="00051A71"/>
    <w:rsid w:val="00054A3D"/>
    <w:rsid w:val="00071D60"/>
    <w:rsid w:val="000734C3"/>
    <w:rsid w:val="00080914"/>
    <w:rsid w:val="00091E7F"/>
    <w:rsid w:val="0009216D"/>
    <w:rsid w:val="000A1F61"/>
    <w:rsid w:val="000A5D66"/>
    <w:rsid w:val="000C3535"/>
    <w:rsid w:val="000C714E"/>
    <w:rsid w:val="000D2F2E"/>
    <w:rsid w:val="000D484F"/>
    <w:rsid w:val="000F3928"/>
    <w:rsid w:val="000F5AD2"/>
    <w:rsid w:val="00102E29"/>
    <w:rsid w:val="00104211"/>
    <w:rsid w:val="00107802"/>
    <w:rsid w:val="00116F94"/>
    <w:rsid w:val="00127DCF"/>
    <w:rsid w:val="00130F29"/>
    <w:rsid w:val="001612E5"/>
    <w:rsid w:val="00161306"/>
    <w:rsid w:val="001642CA"/>
    <w:rsid w:val="00172732"/>
    <w:rsid w:val="00181F77"/>
    <w:rsid w:val="00182164"/>
    <w:rsid w:val="0018229E"/>
    <w:rsid w:val="001834FF"/>
    <w:rsid w:val="00190A2D"/>
    <w:rsid w:val="00194E12"/>
    <w:rsid w:val="00196C77"/>
    <w:rsid w:val="001A6D20"/>
    <w:rsid w:val="001A7EC7"/>
    <w:rsid w:val="001B03AB"/>
    <w:rsid w:val="001C3AFF"/>
    <w:rsid w:val="001E6CE3"/>
    <w:rsid w:val="002040ED"/>
    <w:rsid w:val="002046B5"/>
    <w:rsid w:val="002063A7"/>
    <w:rsid w:val="0021283C"/>
    <w:rsid w:val="00221412"/>
    <w:rsid w:val="00234B2E"/>
    <w:rsid w:val="00244E75"/>
    <w:rsid w:val="00246AC1"/>
    <w:rsid w:val="00252146"/>
    <w:rsid w:val="00270D3B"/>
    <w:rsid w:val="002740FE"/>
    <w:rsid w:val="00275C1D"/>
    <w:rsid w:val="00291A7F"/>
    <w:rsid w:val="0029314F"/>
    <w:rsid w:val="002938B4"/>
    <w:rsid w:val="00295BF5"/>
    <w:rsid w:val="002B04E5"/>
    <w:rsid w:val="002B08CC"/>
    <w:rsid w:val="002B0D93"/>
    <w:rsid w:val="002B39B4"/>
    <w:rsid w:val="002C00E4"/>
    <w:rsid w:val="002D66A3"/>
    <w:rsid w:val="002D7139"/>
    <w:rsid w:val="002E6D92"/>
    <w:rsid w:val="00306C97"/>
    <w:rsid w:val="003123EE"/>
    <w:rsid w:val="0032296D"/>
    <w:rsid w:val="00326577"/>
    <w:rsid w:val="00337835"/>
    <w:rsid w:val="003451B0"/>
    <w:rsid w:val="00346079"/>
    <w:rsid w:val="00346979"/>
    <w:rsid w:val="00355DFB"/>
    <w:rsid w:val="00361E30"/>
    <w:rsid w:val="0036215A"/>
    <w:rsid w:val="00365827"/>
    <w:rsid w:val="00373833"/>
    <w:rsid w:val="00381721"/>
    <w:rsid w:val="003A5DD3"/>
    <w:rsid w:val="003B622C"/>
    <w:rsid w:val="003C021F"/>
    <w:rsid w:val="003D0F06"/>
    <w:rsid w:val="003E785B"/>
    <w:rsid w:val="003F6294"/>
    <w:rsid w:val="003F6D90"/>
    <w:rsid w:val="003F76EF"/>
    <w:rsid w:val="00441EBA"/>
    <w:rsid w:val="004457E7"/>
    <w:rsid w:val="00445953"/>
    <w:rsid w:val="00447C95"/>
    <w:rsid w:val="004612FF"/>
    <w:rsid w:val="00465CA3"/>
    <w:rsid w:val="004673C7"/>
    <w:rsid w:val="0047325A"/>
    <w:rsid w:val="004757E6"/>
    <w:rsid w:val="00480306"/>
    <w:rsid w:val="004840EB"/>
    <w:rsid w:val="00486E47"/>
    <w:rsid w:val="004A07C3"/>
    <w:rsid w:val="004B0222"/>
    <w:rsid w:val="004B3563"/>
    <w:rsid w:val="004C6385"/>
    <w:rsid w:val="004E2CD4"/>
    <w:rsid w:val="004E66D3"/>
    <w:rsid w:val="004F25B4"/>
    <w:rsid w:val="004F52FE"/>
    <w:rsid w:val="0050563B"/>
    <w:rsid w:val="005111AC"/>
    <w:rsid w:val="00521CA1"/>
    <w:rsid w:val="005278BE"/>
    <w:rsid w:val="0055487B"/>
    <w:rsid w:val="005809A7"/>
    <w:rsid w:val="0058481A"/>
    <w:rsid w:val="00585380"/>
    <w:rsid w:val="00591072"/>
    <w:rsid w:val="00591723"/>
    <w:rsid w:val="005A0D91"/>
    <w:rsid w:val="005E3392"/>
    <w:rsid w:val="005E4977"/>
    <w:rsid w:val="005E55DD"/>
    <w:rsid w:val="005E57BE"/>
    <w:rsid w:val="005E67BB"/>
    <w:rsid w:val="005F143B"/>
    <w:rsid w:val="00602928"/>
    <w:rsid w:val="0060444B"/>
    <w:rsid w:val="006047F9"/>
    <w:rsid w:val="00605ADD"/>
    <w:rsid w:val="00606B3E"/>
    <w:rsid w:val="00607838"/>
    <w:rsid w:val="00615F46"/>
    <w:rsid w:val="0063217B"/>
    <w:rsid w:val="00632D27"/>
    <w:rsid w:val="0063345A"/>
    <w:rsid w:val="0063692D"/>
    <w:rsid w:val="00652AFF"/>
    <w:rsid w:val="00661E03"/>
    <w:rsid w:val="00664392"/>
    <w:rsid w:val="00687984"/>
    <w:rsid w:val="00696B36"/>
    <w:rsid w:val="006A45B2"/>
    <w:rsid w:val="006A750A"/>
    <w:rsid w:val="006B6632"/>
    <w:rsid w:val="006C5C29"/>
    <w:rsid w:val="006D2C34"/>
    <w:rsid w:val="006E2011"/>
    <w:rsid w:val="006E3622"/>
    <w:rsid w:val="006E516B"/>
    <w:rsid w:val="006F7F0F"/>
    <w:rsid w:val="007547E4"/>
    <w:rsid w:val="00754901"/>
    <w:rsid w:val="00766AEA"/>
    <w:rsid w:val="0077306C"/>
    <w:rsid w:val="00774933"/>
    <w:rsid w:val="00780566"/>
    <w:rsid w:val="007913BD"/>
    <w:rsid w:val="00791535"/>
    <w:rsid w:val="00791663"/>
    <w:rsid w:val="007A520E"/>
    <w:rsid w:val="007B4F51"/>
    <w:rsid w:val="007B5436"/>
    <w:rsid w:val="007C2007"/>
    <w:rsid w:val="007C3665"/>
    <w:rsid w:val="007D0678"/>
    <w:rsid w:val="007E25D3"/>
    <w:rsid w:val="00814C4D"/>
    <w:rsid w:val="0083032E"/>
    <w:rsid w:val="00836AA8"/>
    <w:rsid w:val="00837737"/>
    <w:rsid w:val="00841108"/>
    <w:rsid w:val="00847568"/>
    <w:rsid w:val="00850502"/>
    <w:rsid w:val="008513BC"/>
    <w:rsid w:val="0085232A"/>
    <w:rsid w:val="00855747"/>
    <w:rsid w:val="00861365"/>
    <w:rsid w:val="00877639"/>
    <w:rsid w:val="008868D3"/>
    <w:rsid w:val="00892467"/>
    <w:rsid w:val="00895534"/>
    <w:rsid w:val="0089582C"/>
    <w:rsid w:val="00897658"/>
    <w:rsid w:val="008A2C66"/>
    <w:rsid w:val="008B17CB"/>
    <w:rsid w:val="008D05D7"/>
    <w:rsid w:val="008D0EC7"/>
    <w:rsid w:val="008D1772"/>
    <w:rsid w:val="008D7D88"/>
    <w:rsid w:val="008E4472"/>
    <w:rsid w:val="008E6792"/>
    <w:rsid w:val="008F0333"/>
    <w:rsid w:val="008F1BDC"/>
    <w:rsid w:val="009046BF"/>
    <w:rsid w:val="009124E2"/>
    <w:rsid w:val="0091438C"/>
    <w:rsid w:val="00925123"/>
    <w:rsid w:val="00925FBA"/>
    <w:rsid w:val="0093653F"/>
    <w:rsid w:val="0094405D"/>
    <w:rsid w:val="00944AF2"/>
    <w:rsid w:val="00952031"/>
    <w:rsid w:val="009544BF"/>
    <w:rsid w:val="00957DB2"/>
    <w:rsid w:val="0096454E"/>
    <w:rsid w:val="009665FC"/>
    <w:rsid w:val="00971AAE"/>
    <w:rsid w:val="00973F07"/>
    <w:rsid w:val="00975C50"/>
    <w:rsid w:val="00977A45"/>
    <w:rsid w:val="0098353A"/>
    <w:rsid w:val="009906CF"/>
    <w:rsid w:val="009A05E9"/>
    <w:rsid w:val="009A1F0C"/>
    <w:rsid w:val="009A2F19"/>
    <w:rsid w:val="009B1E67"/>
    <w:rsid w:val="009C63E5"/>
    <w:rsid w:val="009D3474"/>
    <w:rsid w:val="009E1173"/>
    <w:rsid w:val="009E2553"/>
    <w:rsid w:val="009E3DE3"/>
    <w:rsid w:val="009E7A3D"/>
    <w:rsid w:val="00A013A6"/>
    <w:rsid w:val="00A0261F"/>
    <w:rsid w:val="00A03B2C"/>
    <w:rsid w:val="00A12A33"/>
    <w:rsid w:val="00A130CE"/>
    <w:rsid w:val="00A22012"/>
    <w:rsid w:val="00A227F5"/>
    <w:rsid w:val="00A25EF0"/>
    <w:rsid w:val="00A326D5"/>
    <w:rsid w:val="00A42CCA"/>
    <w:rsid w:val="00A54890"/>
    <w:rsid w:val="00A77C9D"/>
    <w:rsid w:val="00A80DD3"/>
    <w:rsid w:val="00A816B6"/>
    <w:rsid w:val="00A91280"/>
    <w:rsid w:val="00AA215B"/>
    <w:rsid w:val="00AB0A47"/>
    <w:rsid w:val="00AB4400"/>
    <w:rsid w:val="00AE7EC5"/>
    <w:rsid w:val="00AF1984"/>
    <w:rsid w:val="00AF3638"/>
    <w:rsid w:val="00B038D0"/>
    <w:rsid w:val="00B158E3"/>
    <w:rsid w:val="00B2227F"/>
    <w:rsid w:val="00B32CF7"/>
    <w:rsid w:val="00B4071D"/>
    <w:rsid w:val="00B433BD"/>
    <w:rsid w:val="00B51258"/>
    <w:rsid w:val="00B578D7"/>
    <w:rsid w:val="00B66F6F"/>
    <w:rsid w:val="00B7763B"/>
    <w:rsid w:val="00B843CE"/>
    <w:rsid w:val="00B86612"/>
    <w:rsid w:val="00B86999"/>
    <w:rsid w:val="00B91ADD"/>
    <w:rsid w:val="00BA2ED1"/>
    <w:rsid w:val="00BA4B33"/>
    <w:rsid w:val="00BB168F"/>
    <w:rsid w:val="00BC69C5"/>
    <w:rsid w:val="00BD227B"/>
    <w:rsid w:val="00BE163B"/>
    <w:rsid w:val="00BE48BF"/>
    <w:rsid w:val="00BF065B"/>
    <w:rsid w:val="00BF14ED"/>
    <w:rsid w:val="00BF265C"/>
    <w:rsid w:val="00BF49D3"/>
    <w:rsid w:val="00C157CC"/>
    <w:rsid w:val="00C15ABB"/>
    <w:rsid w:val="00C173F4"/>
    <w:rsid w:val="00C2427D"/>
    <w:rsid w:val="00C2537B"/>
    <w:rsid w:val="00C412F0"/>
    <w:rsid w:val="00C42208"/>
    <w:rsid w:val="00C44605"/>
    <w:rsid w:val="00C45A71"/>
    <w:rsid w:val="00C4708C"/>
    <w:rsid w:val="00C47374"/>
    <w:rsid w:val="00C50465"/>
    <w:rsid w:val="00C654F9"/>
    <w:rsid w:val="00C70938"/>
    <w:rsid w:val="00C72932"/>
    <w:rsid w:val="00C729CA"/>
    <w:rsid w:val="00C914D3"/>
    <w:rsid w:val="00C92C31"/>
    <w:rsid w:val="00C94F02"/>
    <w:rsid w:val="00CA0E14"/>
    <w:rsid w:val="00CA1028"/>
    <w:rsid w:val="00CA4B31"/>
    <w:rsid w:val="00CA760C"/>
    <w:rsid w:val="00CB32A4"/>
    <w:rsid w:val="00CB756E"/>
    <w:rsid w:val="00CC0355"/>
    <w:rsid w:val="00CC190F"/>
    <w:rsid w:val="00CD3BB0"/>
    <w:rsid w:val="00CD5171"/>
    <w:rsid w:val="00CD55B4"/>
    <w:rsid w:val="00CD75CD"/>
    <w:rsid w:val="00CF01EF"/>
    <w:rsid w:val="00CF03EC"/>
    <w:rsid w:val="00D05ADD"/>
    <w:rsid w:val="00D3078E"/>
    <w:rsid w:val="00D416ED"/>
    <w:rsid w:val="00D47279"/>
    <w:rsid w:val="00D474CC"/>
    <w:rsid w:val="00D72EA9"/>
    <w:rsid w:val="00D753E3"/>
    <w:rsid w:val="00D768A8"/>
    <w:rsid w:val="00D76FCC"/>
    <w:rsid w:val="00D86FF0"/>
    <w:rsid w:val="00D9039E"/>
    <w:rsid w:val="00DC4427"/>
    <w:rsid w:val="00DC5109"/>
    <w:rsid w:val="00DD37AA"/>
    <w:rsid w:val="00DD537A"/>
    <w:rsid w:val="00DE1BF0"/>
    <w:rsid w:val="00DE2FFC"/>
    <w:rsid w:val="00DE7BBA"/>
    <w:rsid w:val="00DF14FB"/>
    <w:rsid w:val="00DF1A45"/>
    <w:rsid w:val="00DF22C7"/>
    <w:rsid w:val="00DF4615"/>
    <w:rsid w:val="00DF4F62"/>
    <w:rsid w:val="00E14CCC"/>
    <w:rsid w:val="00E16532"/>
    <w:rsid w:val="00E3162A"/>
    <w:rsid w:val="00E53792"/>
    <w:rsid w:val="00E76EDA"/>
    <w:rsid w:val="00E85AC3"/>
    <w:rsid w:val="00E95359"/>
    <w:rsid w:val="00EA76D0"/>
    <w:rsid w:val="00EC0121"/>
    <w:rsid w:val="00EC4033"/>
    <w:rsid w:val="00EC5BC3"/>
    <w:rsid w:val="00ED4312"/>
    <w:rsid w:val="00ED6AB3"/>
    <w:rsid w:val="00EF2B6B"/>
    <w:rsid w:val="00EF6DA6"/>
    <w:rsid w:val="00F0499B"/>
    <w:rsid w:val="00F3449E"/>
    <w:rsid w:val="00F41364"/>
    <w:rsid w:val="00F46754"/>
    <w:rsid w:val="00F476E2"/>
    <w:rsid w:val="00F55464"/>
    <w:rsid w:val="00F7247D"/>
    <w:rsid w:val="00F90770"/>
    <w:rsid w:val="00F92E74"/>
    <w:rsid w:val="00F952B9"/>
    <w:rsid w:val="00F9673C"/>
    <w:rsid w:val="00F9741B"/>
    <w:rsid w:val="00FA042C"/>
    <w:rsid w:val="00FA1C07"/>
    <w:rsid w:val="00FA6C9F"/>
    <w:rsid w:val="00FB0492"/>
    <w:rsid w:val="00FB4D38"/>
    <w:rsid w:val="00FE17D1"/>
    <w:rsid w:val="00FE5E41"/>
    <w:rsid w:val="00FE7991"/>
    <w:rsid w:val="00FF3333"/>
    <w:rsid w:val="010D0060"/>
    <w:rsid w:val="0118182C"/>
    <w:rsid w:val="011E134C"/>
    <w:rsid w:val="01275C69"/>
    <w:rsid w:val="013A42BF"/>
    <w:rsid w:val="013F0702"/>
    <w:rsid w:val="013F1D22"/>
    <w:rsid w:val="01532ECE"/>
    <w:rsid w:val="017B505C"/>
    <w:rsid w:val="019962F8"/>
    <w:rsid w:val="01AE7465"/>
    <w:rsid w:val="01BC5AA9"/>
    <w:rsid w:val="01D50799"/>
    <w:rsid w:val="01FC4B30"/>
    <w:rsid w:val="02081DB5"/>
    <w:rsid w:val="02097984"/>
    <w:rsid w:val="02240B01"/>
    <w:rsid w:val="02361FD5"/>
    <w:rsid w:val="0236679A"/>
    <w:rsid w:val="023E65A8"/>
    <w:rsid w:val="02663185"/>
    <w:rsid w:val="028C08CB"/>
    <w:rsid w:val="02D9654C"/>
    <w:rsid w:val="02EA4055"/>
    <w:rsid w:val="03007D09"/>
    <w:rsid w:val="030B5A04"/>
    <w:rsid w:val="031B1798"/>
    <w:rsid w:val="031F58C7"/>
    <w:rsid w:val="0331019E"/>
    <w:rsid w:val="035031D6"/>
    <w:rsid w:val="036821CE"/>
    <w:rsid w:val="03697C6A"/>
    <w:rsid w:val="03706EDE"/>
    <w:rsid w:val="03782B63"/>
    <w:rsid w:val="03893210"/>
    <w:rsid w:val="03F20CE4"/>
    <w:rsid w:val="04010F1A"/>
    <w:rsid w:val="0404595C"/>
    <w:rsid w:val="041326B8"/>
    <w:rsid w:val="04175B23"/>
    <w:rsid w:val="041817C1"/>
    <w:rsid w:val="04294736"/>
    <w:rsid w:val="045539EC"/>
    <w:rsid w:val="04670FA6"/>
    <w:rsid w:val="048373EF"/>
    <w:rsid w:val="04845C7B"/>
    <w:rsid w:val="04875519"/>
    <w:rsid w:val="04A935B1"/>
    <w:rsid w:val="04B30EA9"/>
    <w:rsid w:val="04F0602D"/>
    <w:rsid w:val="04FD506C"/>
    <w:rsid w:val="056512AA"/>
    <w:rsid w:val="05765FDB"/>
    <w:rsid w:val="05775E84"/>
    <w:rsid w:val="058D68FB"/>
    <w:rsid w:val="058F23DF"/>
    <w:rsid w:val="05906175"/>
    <w:rsid w:val="05BF10ED"/>
    <w:rsid w:val="05C06B2E"/>
    <w:rsid w:val="05F41F9E"/>
    <w:rsid w:val="06420CE1"/>
    <w:rsid w:val="064F3A11"/>
    <w:rsid w:val="06543F4C"/>
    <w:rsid w:val="066525CD"/>
    <w:rsid w:val="06703CD1"/>
    <w:rsid w:val="067D50AE"/>
    <w:rsid w:val="06884A2C"/>
    <w:rsid w:val="06AE72E1"/>
    <w:rsid w:val="06CA4F74"/>
    <w:rsid w:val="06E10FC1"/>
    <w:rsid w:val="07082446"/>
    <w:rsid w:val="07176B8D"/>
    <w:rsid w:val="071D2D24"/>
    <w:rsid w:val="07270085"/>
    <w:rsid w:val="07295C70"/>
    <w:rsid w:val="072A134A"/>
    <w:rsid w:val="072F2FCE"/>
    <w:rsid w:val="073E25FC"/>
    <w:rsid w:val="07A6153C"/>
    <w:rsid w:val="07AD07B0"/>
    <w:rsid w:val="07AD5110"/>
    <w:rsid w:val="07B732C4"/>
    <w:rsid w:val="07E27A86"/>
    <w:rsid w:val="07EE759D"/>
    <w:rsid w:val="080C7A77"/>
    <w:rsid w:val="08122008"/>
    <w:rsid w:val="083605B1"/>
    <w:rsid w:val="0838622C"/>
    <w:rsid w:val="08672050"/>
    <w:rsid w:val="086C2DE5"/>
    <w:rsid w:val="088B4F47"/>
    <w:rsid w:val="089E5D9E"/>
    <w:rsid w:val="08A85CE3"/>
    <w:rsid w:val="08A94290"/>
    <w:rsid w:val="08A95835"/>
    <w:rsid w:val="08AD4016"/>
    <w:rsid w:val="08AE7551"/>
    <w:rsid w:val="08B00EFF"/>
    <w:rsid w:val="08B024BC"/>
    <w:rsid w:val="092D3DE0"/>
    <w:rsid w:val="094E151A"/>
    <w:rsid w:val="09577939"/>
    <w:rsid w:val="096D5041"/>
    <w:rsid w:val="09782029"/>
    <w:rsid w:val="09897516"/>
    <w:rsid w:val="098D3454"/>
    <w:rsid w:val="099D0435"/>
    <w:rsid w:val="09AF7C59"/>
    <w:rsid w:val="09C8688F"/>
    <w:rsid w:val="09E516BE"/>
    <w:rsid w:val="09F37B5F"/>
    <w:rsid w:val="09F6608F"/>
    <w:rsid w:val="0A026AA3"/>
    <w:rsid w:val="0A03283E"/>
    <w:rsid w:val="0A036A6F"/>
    <w:rsid w:val="0A131073"/>
    <w:rsid w:val="0A196688"/>
    <w:rsid w:val="0A2D51AE"/>
    <w:rsid w:val="0A4554C9"/>
    <w:rsid w:val="0A4D0725"/>
    <w:rsid w:val="0A701854"/>
    <w:rsid w:val="0A7D3BEE"/>
    <w:rsid w:val="0A836EBC"/>
    <w:rsid w:val="0A8F66E4"/>
    <w:rsid w:val="0AA76C4A"/>
    <w:rsid w:val="0AA855E2"/>
    <w:rsid w:val="0ABC5DF4"/>
    <w:rsid w:val="0AC15119"/>
    <w:rsid w:val="0AE56598"/>
    <w:rsid w:val="0AEA0B79"/>
    <w:rsid w:val="0AF916BA"/>
    <w:rsid w:val="0AF91D42"/>
    <w:rsid w:val="0B033A57"/>
    <w:rsid w:val="0B1C085E"/>
    <w:rsid w:val="0B364F44"/>
    <w:rsid w:val="0B3A06A4"/>
    <w:rsid w:val="0B524715"/>
    <w:rsid w:val="0B6E59C0"/>
    <w:rsid w:val="0BBF199B"/>
    <w:rsid w:val="0BEB0698"/>
    <w:rsid w:val="0BFD183F"/>
    <w:rsid w:val="0C057C9A"/>
    <w:rsid w:val="0C221A0E"/>
    <w:rsid w:val="0C6D62F1"/>
    <w:rsid w:val="0C7A2837"/>
    <w:rsid w:val="0C8235BB"/>
    <w:rsid w:val="0C8B4EB4"/>
    <w:rsid w:val="0C8C7155"/>
    <w:rsid w:val="0CA215CE"/>
    <w:rsid w:val="0CB02D89"/>
    <w:rsid w:val="0CC30332"/>
    <w:rsid w:val="0CFF417D"/>
    <w:rsid w:val="0D130E7E"/>
    <w:rsid w:val="0D1A7062"/>
    <w:rsid w:val="0D2A5268"/>
    <w:rsid w:val="0D6E1AB4"/>
    <w:rsid w:val="0D6F7317"/>
    <w:rsid w:val="0D7C4D06"/>
    <w:rsid w:val="0D894DBA"/>
    <w:rsid w:val="0D8C4AEC"/>
    <w:rsid w:val="0DA10129"/>
    <w:rsid w:val="0DB41F24"/>
    <w:rsid w:val="0DBC450C"/>
    <w:rsid w:val="0DC12BC7"/>
    <w:rsid w:val="0DC76A3B"/>
    <w:rsid w:val="0DDA6F8E"/>
    <w:rsid w:val="0DE40B16"/>
    <w:rsid w:val="0DEC61F3"/>
    <w:rsid w:val="0DEE55BC"/>
    <w:rsid w:val="0E277100"/>
    <w:rsid w:val="0E357D50"/>
    <w:rsid w:val="0E3B785A"/>
    <w:rsid w:val="0E427B08"/>
    <w:rsid w:val="0E541529"/>
    <w:rsid w:val="0E6A2AEA"/>
    <w:rsid w:val="0E6D2117"/>
    <w:rsid w:val="0E726928"/>
    <w:rsid w:val="0E7B7BB7"/>
    <w:rsid w:val="0E893060"/>
    <w:rsid w:val="0EA57365"/>
    <w:rsid w:val="0EAE4C96"/>
    <w:rsid w:val="0EB369FA"/>
    <w:rsid w:val="0EB5337C"/>
    <w:rsid w:val="0EC61FCB"/>
    <w:rsid w:val="0F037EFD"/>
    <w:rsid w:val="0F085EDF"/>
    <w:rsid w:val="0F2355A1"/>
    <w:rsid w:val="0F4A59F6"/>
    <w:rsid w:val="0F59076D"/>
    <w:rsid w:val="0FC6013A"/>
    <w:rsid w:val="0FD03B9F"/>
    <w:rsid w:val="0FE153BF"/>
    <w:rsid w:val="0FF710BD"/>
    <w:rsid w:val="10314072"/>
    <w:rsid w:val="10645751"/>
    <w:rsid w:val="10880F57"/>
    <w:rsid w:val="10AD6D1E"/>
    <w:rsid w:val="10AE33E1"/>
    <w:rsid w:val="10B1429A"/>
    <w:rsid w:val="10B81AC9"/>
    <w:rsid w:val="110D7446"/>
    <w:rsid w:val="111D7A6B"/>
    <w:rsid w:val="113B3666"/>
    <w:rsid w:val="114175E3"/>
    <w:rsid w:val="115F65DA"/>
    <w:rsid w:val="118078A6"/>
    <w:rsid w:val="11A01F12"/>
    <w:rsid w:val="11A411F0"/>
    <w:rsid w:val="11BB6C21"/>
    <w:rsid w:val="11DD6C3F"/>
    <w:rsid w:val="12350119"/>
    <w:rsid w:val="123650D4"/>
    <w:rsid w:val="12405C36"/>
    <w:rsid w:val="12516DE2"/>
    <w:rsid w:val="12533E6F"/>
    <w:rsid w:val="125921BF"/>
    <w:rsid w:val="12766E54"/>
    <w:rsid w:val="127978A0"/>
    <w:rsid w:val="12867FE0"/>
    <w:rsid w:val="129D07F8"/>
    <w:rsid w:val="12B322D0"/>
    <w:rsid w:val="12CA2BFF"/>
    <w:rsid w:val="12DC65A2"/>
    <w:rsid w:val="12F54AAD"/>
    <w:rsid w:val="131B2AD2"/>
    <w:rsid w:val="132610CB"/>
    <w:rsid w:val="134C6855"/>
    <w:rsid w:val="1385697B"/>
    <w:rsid w:val="13A018BC"/>
    <w:rsid w:val="13A32470"/>
    <w:rsid w:val="13C15EAA"/>
    <w:rsid w:val="13CA7223"/>
    <w:rsid w:val="13CE6AE8"/>
    <w:rsid w:val="13EC3973"/>
    <w:rsid w:val="13ED76B8"/>
    <w:rsid w:val="13F164DF"/>
    <w:rsid w:val="14191171"/>
    <w:rsid w:val="144408C4"/>
    <w:rsid w:val="145C56B9"/>
    <w:rsid w:val="145F2521"/>
    <w:rsid w:val="147B4172"/>
    <w:rsid w:val="147C13C6"/>
    <w:rsid w:val="147F4882"/>
    <w:rsid w:val="148071C7"/>
    <w:rsid w:val="149A1AD8"/>
    <w:rsid w:val="149C436F"/>
    <w:rsid w:val="14B067BE"/>
    <w:rsid w:val="14B2354B"/>
    <w:rsid w:val="14BD0DC7"/>
    <w:rsid w:val="14C13848"/>
    <w:rsid w:val="14C54B05"/>
    <w:rsid w:val="14E17E91"/>
    <w:rsid w:val="14F160D3"/>
    <w:rsid w:val="15042868"/>
    <w:rsid w:val="150B75F5"/>
    <w:rsid w:val="150C5A13"/>
    <w:rsid w:val="15143EE8"/>
    <w:rsid w:val="151E1D66"/>
    <w:rsid w:val="15213258"/>
    <w:rsid w:val="152D2E04"/>
    <w:rsid w:val="153E0CEF"/>
    <w:rsid w:val="156C7575"/>
    <w:rsid w:val="15723B8A"/>
    <w:rsid w:val="157C07D2"/>
    <w:rsid w:val="15AE42C9"/>
    <w:rsid w:val="15B671BE"/>
    <w:rsid w:val="15C43ADC"/>
    <w:rsid w:val="160671D6"/>
    <w:rsid w:val="16220BA6"/>
    <w:rsid w:val="164739D7"/>
    <w:rsid w:val="166F6788"/>
    <w:rsid w:val="167D6E5B"/>
    <w:rsid w:val="168D0F22"/>
    <w:rsid w:val="169572B5"/>
    <w:rsid w:val="16CD0D68"/>
    <w:rsid w:val="16D10BFD"/>
    <w:rsid w:val="16D56DC0"/>
    <w:rsid w:val="16F1733E"/>
    <w:rsid w:val="16FE49B8"/>
    <w:rsid w:val="171716B7"/>
    <w:rsid w:val="1733067B"/>
    <w:rsid w:val="17B40D56"/>
    <w:rsid w:val="17D165D0"/>
    <w:rsid w:val="181C5C21"/>
    <w:rsid w:val="18293239"/>
    <w:rsid w:val="183A3305"/>
    <w:rsid w:val="18410C41"/>
    <w:rsid w:val="18486814"/>
    <w:rsid w:val="19120419"/>
    <w:rsid w:val="19206343"/>
    <w:rsid w:val="192A1C96"/>
    <w:rsid w:val="193E7101"/>
    <w:rsid w:val="194474E9"/>
    <w:rsid w:val="19470EF3"/>
    <w:rsid w:val="19907D23"/>
    <w:rsid w:val="19A12790"/>
    <w:rsid w:val="19C83DEF"/>
    <w:rsid w:val="19CF1978"/>
    <w:rsid w:val="19DA43F1"/>
    <w:rsid w:val="19E30450"/>
    <w:rsid w:val="19F43814"/>
    <w:rsid w:val="1A045687"/>
    <w:rsid w:val="1A1A208E"/>
    <w:rsid w:val="1A286665"/>
    <w:rsid w:val="1AA60806"/>
    <w:rsid w:val="1AA80181"/>
    <w:rsid w:val="1ACA7899"/>
    <w:rsid w:val="1AE37925"/>
    <w:rsid w:val="1AE81104"/>
    <w:rsid w:val="1AF72F8E"/>
    <w:rsid w:val="1B1D4431"/>
    <w:rsid w:val="1B3745F9"/>
    <w:rsid w:val="1B4D4769"/>
    <w:rsid w:val="1B572A2D"/>
    <w:rsid w:val="1B6702A6"/>
    <w:rsid w:val="1B6C3548"/>
    <w:rsid w:val="1BA00F96"/>
    <w:rsid w:val="1BDC160D"/>
    <w:rsid w:val="1BF765EF"/>
    <w:rsid w:val="1C1F2E0A"/>
    <w:rsid w:val="1C327F64"/>
    <w:rsid w:val="1C550AE1"/>
    <w:rsid w:val="1C631195"/>
    <w:rsid w:val="1C967849"/>
    <w:rsid w:val="1CD501CD"/>
    <w:rsid w:val="1CE011BE"/>
    <w:rsid w:val="1CEA2A2A"/>
    <w:rsid w:val="1CEA5AD9"/>
    <w:rsid w:val="1CF76CEB"/>
    <w:rsid w:val="1CFC6CCF"/>
    <w:rsid w:val="1D1E100C"/>
    <w:rsid w:val="1D275BAF"/>
    <w:rsid w:val="1D367F9E"/>
    <w:rsid w:val="1D3A06A7"/>
    <w:rsid w:val="1D3B4C6D"/>
    <w:rsid w:val="1D472F64"/>
    <w:rsid w:val="1D6E7D31"/>
    <w:rsid w:val="1D95784B"/>
    <w:rsid w:val="1D985F92"/>
    <w:rsid w:val="1DBD1FF4"/>
    <w:rsid w:val="1DD84FA4"/>
    <w:rsid w:val="1DEC50EF"/>
    <w:rsid w:val="1E0140B4"/>
    <w:rsid w:val="1E0427E3"/>
    <w:rsid w:val="1E3D4BB7"/>
    <w:rsid w:val="1E523640"/>
    <w:rsid w:val="1E78172A"/>
    <w:rsid w:val="1EA6285D"/>
    <w:rsid w:val="1EAE213A"/>
    <w:rsid w:val="1ECC6CE5"/>
    <w:rsid w:val="1ED009B2"/>
    <w:rsid w:val="1ED30552"/>
    <w:rsid w:val="1EE43958"/>
    <w:rsid w:val="1F27506C"/>
    <w:rsid w:val="1F384E2F"/>
    <w:rsid w:val="1F4433EF"/>
    <w:rsid w:val="1F490734"/>
    <w:rsid w:val="1F4A7AB2"/>
    <w:rsid w:val="1F6007BD"/>
    <w:rsid w:val="1F701CA7"/>
    <w:rsid w:val="1F7419AF"/>
    <w:rsid w:val="1F77237E"/>
    <w:rsid w:val="1F890D7A"/>
    <w:rsid w:val="1FB75FB7"/>
    <w:rsid w:val="1FD17B75"/>
    <w:rsid w:val="1FE45714"/>
    <w:rsid w:val="201062CF"/>
    <w:rsid w:val="20186C2E"/>
    <w:rsid w:val="201A03A3"/>
    <w:rsid w:val="2024644C"/>
    <w:rsid w:val="203040AB"/>
    <w:rsid w:val="205C699D"/>
    <w:rsid w:val="207B780D"/>
    <w:rsid w:val="207E2695"/>
    <w:rsid w:val="207F4B0A"/>
    <w:rsid w:val="20AF5E0C"/>
    <w:rsid w:val="20B75543"/>
    <w:rsid w:val="20B97590"/>
    <w:rsid w:val="20C413BE"/>
    <w:rsid w:val="20D605D6"/>
    <w:rsid w:val="20F45C5E"/>
    <w:rsid w:val="21120C4A"/>
    <w:rsid w:val="21426FB9"/>
    <w:rsid w:val="2183538E"/>
    <w:rsid w:val="2199179F"/>
    <w:rsid w:val="21A3567A"/>
    <w:rsid w:val="21B165D8"/>
    <w:rsid w:val="21B9121A"/>
    <w:rsid w:val="220E7373"/>
    <w:rsid w:val="224F68CE"/>
    <w:rsid w:val="2288167C"/>
    <w:rsid w:val="22A3158D"/>
    <w:rsid w:val="22AB6ED8"/>
    <w:rsid w:val="22BE0AA1"/>
    <w:rsid w:val="22D572FE"/>
    <w:rsid w:val="232449EB"/>
    <w:rsid w:val="2328088F"/>
    <w:rsid w:val="2357024D"/>
    <w:rsid w:val="235D59A3"/>
    <w:rsid w:val="23641AB7"/>
    <w:rsid w:val="238623D5"/>
    <w:rsid w:val="23890516"/>
    <w:rsid w:val="23B666D5"/>
    <w:rsid w:val="23B96EC6"/>
    <w:rsid w:val="23D472DA"/>
    <w:rsid w:val="23DB0F3E"/>
    <w:rsid w:val="23DD1952"/>
    <w:rsid w:val="23DF1EF4"/>
    <w:rsid w:val="24001E04"/>
    <w:rsid w:val="24523B9F"/>
    <w:rsid w:val="24761C1A"/>
    <w:rsid w:val="249021A3"/>
    <w:rsid w:val="24A12500"/>
    <w:rsid w:val="24B4199E"/>
    <w:rsid w:val="24C07852"/>
    <w:rsid w:val="24FB14AE"/>
    <w:rsid w:val="250511BF"/>
    <w:rsid w:val="25057CDB"/>
    <w:rsid w:val="250D777B"/>
    <w:rsid w:val="254A0C2E"/>
    <w:rsid w:val="254D56DD"/>
    <w:rsid w:val="25790786"/>
    <w:rsid w:val="257E692D"/>
    <w:rsid w:val="257F6BE6"/>
    <w:rsid w:val="25A005B5"/>
    <w:rsid w:val="25A613D5"/>
    <w:rsid w:val="25BD4AE1"/>
    <w:rsid w:val="25D011E5"/>
    <w:rsid w:val="25DF25A3"/>
    <w:rsid w:val="25E27F7A"/>
    <w:rsid w:val="26196C1F"/>
    <w:rsid w:val="261C046E"/>
    <w:rsid w:val="262054C8"/>
    <w:rsid w:val="2637401D"/>
    <w:rsid w:val="26413121"/>
    <w:rsid w:val="26421337"/>
    <w:rsid w:val="264C1AEB"/>
    <w:rsid w:val="2698540F"/>
    <w:rsid w:val="26AA487C"/>
    <w:rsid w:val="26AC3CA6"/>
    <w:rsid w:val="26AE1DE4"/>
    <w:rsid w:val="26C765FB"/>
    <w:rsid w:val="26E514A3"/>
    <w:rsid w:val="26F00CA2"/>
    <w:rsid w:val="2763030A"/>
    <w:rsid w:val="276D75CE"/>
    <w:rsid w:val="27745FC2"/>
    <w:rsid w:val="277D0DD2"/>
    <w:rsid w:val="277D7B42"/>
    <w:rsid w:val="278A1A69"/>
    <w:rsid w:val="278E30FE"/>
    <w:rsid w:val="2790330C"/>
    <w:rsid w:val="27941655"/>
    <w:rsid w:val="279532F6"/>
    <w:rsid w:val="27A001B1"/>
    <w:rsid w:val="27BB2B2A"/>
    <w:rsid w:val="27BC20B9"/>
    <w:rsid w:val="27F54756"/>
    <w:rsid w:val="284402FC"/>
    <w:rsid w:val="28606CAE"/>
    <w:rsid w:val="287B7011"/>
    <w:rsid w:val="2884306A"/>
    <w:rsid w:val="28921F84"/>
    <w:rsid w:val="28967719"/>
    <w:rsid w:val="28A41E56"/>
    <w:rsid w:val="28AD4FC5"/>
    <w:rsid w:val="28BA20C6"/>
    <w:rsid w:val="28CE6AE9"/>
    <w:rsid w:val="291A0736"/>
    <w:rsid w:val="292D7D91"/>
    <w:rsid w:val="293D2DA4"/>
    <w:rsid w:val="294A0203"/>
    <w:rsid w:val="296E2A1A"/>
    <w:rsid w:val="29700490"/>
    <w:rsid w:val="29701D7B"/>
    <w:rsid w:val="297F6475"/>
    <w:rsid w:val="29833301"/>
    <w:rsid w:val="299D132A"/>
    <w:rsid w:val="29B17A09"/>
    <w:rsid w:val="29CE6AF5"/>
    <w:rsid w:val="29D06700"/>
    <w:rsid w:val="29E47C3F"/>
    <w:rsid w:val="2A2617FE"/>
    <w:rsid w:val="2A342125"/>
    <w:rsid w:val="2A613B8A"/>
    <w:rsid w:val="2A713548"/>
    <w:rsid w:val="2A741E29"/>
    <w:rsid w:val="2A745DDA"/>
    <w:rsid w:val="2A8E592D"/>
    <w:rsid w:val="2AAE0A04"/>
    <w:rsid w:val="2B114847"/>
    <w:rsid w:val="2B2575A9"/>
    <w:rsid w:val="2B3446F2"/>
    <w:rsid w:val="2B4949FD"/>
    <w:rsid w:val="2B8E467A"/>
    <w:rsid w:val="2BCF71B6"/>
    <w:rsid w:val="2BD85C27"/>
    <w:rsid w:val="2BD913FC"/>
    <w:rsid w:val="2C321629"/>
    <w:rsid w:val="2C3C1983"/>
    <w:rsid w:val="2C65001E"/>
    <w:rsid w:val="2C696056"/>
    <w:rsid w:val="2C771EB1"/>
    <w:rsid w:val="2CB960E4"/>
    <w:rsid w:val="2CE37D43"/>
    <w:rsid w:val="2D0A43F8"/>
    <w:rsid w:val="2D0B030B"/>
    <w:rsid w:val="2D1B338C"/>
    <w:rsid w:val="2D212A49"/>
    <w:rsid w:val="2D301AB0"/>
    <w:rsid w:val="2D6A48E8"/>
    <w:rsid w:val="2D6D5AB0"/>
    <w:rsid w:val="2D733830"/>
    <w:rsid w:val="2D7779A8"/>
    <w:rsid w:val="2D9C5BAA"/>
    <w:rsid w:val="2DA615CF"/>
    <w:rsid w:val="2DC83342"/>
    <w:rsid w:val="2E0958C8"/>
    <w:rsid w:val="2E0C7538"/>
    <w:rsid w:val="2E350F10"/>
    <w:rsid w:val="2E4460FA"/>
    <w:rsid w:val="2E562B37"/>
    <w:rsid w:val="2E5C5D34"/>
    <w:rsid w:val="2E693613"/>
    <w:rsid w:val="2E7E51F5"/>
    <w:rsid w:val="2E8658E5"/>
    <w:rsid w:val="2E886259"/>
    <w:rsid w:val="2E9D1185"/>
    <w:rsid w:val="2EAD0E47"/>
    <w:rsid w:val="2EB61A23"/>
    <w:rsid w:val="2EC30A5A"/>
    <w:rsid w:val="2ED33664"/>
    <w:rsid w:val="2EDB1182"/>
    <w:rsid w:val="2EE133AF"/>
    <w:rsid w:val="2EF15535"/>
    <w:rsid w:val="2F0921AA"/>
    <w:rsid w:val="2F1B6001"/>
    <w:rsid w:val="2F220975"/>
    <w:rsid w:val="2F2E0FF9"/>
    <w:rsid w:val="2F465D57"/>
    <w:rsid w:val="2F736D83"/>
    <w:rsid w:val="2F8E7C65"/>
    <w:rsid w:val="2FB2768F"/>
    <w:rsid w:val="2FCD59C3"/>
    <w:rsid w:val="2FD4255A"/>
    <w:rsid w:val="2FE2353A"/>
    <w:rsid w:val="30425F33"/>
    <w:rsid w:val="304A1034"/>
    <w:rsid w:val="3052705C"/>
    <w:rsid w:val="3082333A"/>
    <w:rsid w:val="3087102E"/>
    <w:rsid w:val="30BF6A90"/>
    <w:rsid w:val="30C6661D"/>
    <w:rsid w:val="30D87AF6"/>
    <w:rsid w:val="30DD456E"/>
    <w:rsid w:val="30E65BEC"/>
    <w:rsid w:val="30F462DF"/>
    <w:rsid w:val="30F57895"/>
    <w:rsid w:val="31362039"/>
    <w:rsid w:val="3136598A"/>
    <w:rsid w:val="315079F7"/>
    <w:rsid w:val="316536F2"/>
    <w:rsid w:val="31660486"/>
    <w:rsid w:val="316964B9"/>
    <w:rsid w:val="31832E50"/>
    <w:rsid w:val="31874A07"/>
    <w:rsid w:val="3192585A"/>
    <w:rsid w:val="31A02819"/>
    <w:rsid w:val="31C44B42"/>
    <w:rsid w:val="31D067B2"/>
    <w:rsid w:val="31E46921"/>
    <w:rsid w:val="31E66D71"/>
    <w:rsid w:val="31E859FB"/>
    <w:rsid w:val="31E92548"/>
    <w:rsid w:val="31EF7D6F"/>
    <w:rsid w:val="31F757AF"/>
    <w:rsid w:val="325A1D0B"/>
    <w:rsid w:val="325A7F54"/>
    <w:rsid w:val="329508D1"/>
    <w:rsid w:val="329675DA"/>
    <w:rsid w:val="32A21FD5"/>
    <w:rsid w:val="32BD199B"/>
    <w:rsid w:val="32C455D5"/>
    <w:rsid w:val="32CA7649"/>
    <w:rsid w:val="32D07C22"/>
    <w:rsid w:val="32F53CC9"/>
    <w:rsid w:val="32FD72DF"/>
    <w:rsid w:val="330C33E5"/>
    <w:rsid w:val="333D5BAD"/>
    <w:rsid w:val="33492F9A"/>
    <w:rsid w:val="335E1DD7"/>
    <w:rsid w:val="33EF5948"/>
    <w:rsid w:val="33F028AC"/>
    <w:rsid w:val="33F97078"/>
    <w:rsid w:val="343579CD"/>
    <w:rsid w:val="34570E8F"/>
    <w:rsid w:val="34652027"/>
    <w:rsid w:val="346F3C5C"/>
    <w:rsid w:val="34DF31C3"/>
    <w:rsid w:val="34E02502"/>
    <w:rsid w:val="34E42856"/>
    <w:rsid w:val="35015DFD"/>
    <w:rsid w:val="35110495"/>
    <w:rsid w:val="352307DE"/>
    <w:rsid w:val="3541390C"/>
    <w:rsid w:val="3544543C"/>
    <w:rsid w:val="354D0C43"/>
    <w:rsid w:val="35726366"/>
    <w:rsid w:val="35994441"/>
    <w:rsid w:val="35BF65F9"/>
    <w:rsid w:val="35E77754"/>
    <w:rsid w:val="35FC7652"/>
    <w:rsid w:val="36081A60"/>
    <w:rsid w:val="363D05DE"/>
    <w:rsid w:val="36A050EC"/>
    <w:rsid w:val="36A515BA"/>
    <w:rsid w:val="36B21009"/>
    <w:rsid w:val="36D37435"/>
    <w:rsid w:val="36E163F5"/>
    <w:rsid w:val="36FF4818"/>
    <w:rsid w:val="371F59D6"/>
    <w:rsid w:val="37477A56"/>
    <w:rsid w:val="374C6784"/>
    <w:rsid w:val="375E311C"/>
    <w:rsid w:val="37746D01"/>
    <w:rsid w:val="37A147EF"/>
    <w:rsid w:val="37A742A4"/>
    <w:rsid w:val="37C27685"/>
    <w:rsid w:val="37C80768"/>
    <w:rsid w:val="37C84AAE"/>
    <w:rsid w:val="37D57E98"/>
    <w:rsid w:val="37DE0F88"/>
    <w:rsid w:val="37DE638E"/>
    <w:rsid w:val="37E74804"/>
    <w:rsid w:val="380041FC"/>
    <w:rsid w:val="38052E56"/>
    <w:rsid w:val="383756B9"/>
    <w:rsid w:val="38635C92"/>
    <w:rsid w:val="38644101"/>
    <w:rsid w:val="387512C9"/>
    <w:rsid w:val="388B459A"/>
    <w:rsid w:val="389861E2"/>
    <w:rsid w:val="38C06FA5"/>
    <w:rsid w:val="38D35155"/>
    <w:rsid w:val="38D410E9"/>
    <w:rsid w:val="38E90BF6"/>
    <w:rsid w:val="38EB61BF"/>
    <w:rsid w:val="38F260FF"/>
    <w:rsid w:val="39080799"/>
    <w:rsid w:val="39176356"/>
    <w:rsid w:val="392F6858"/>
    <w:rsid w:val="393672C2"/>
    <w:rsid w:val="39433983"/>
    <w:rsid w:val="39552260"/>
    <w:rsid w:val="3956405B"/>
    <w:rsid w:val="39791A19"/>
    <w:rsid w:val="39831DAA"/>
    <w:rsid w:val="39892153"/>
    <w:rsid w:val="398E12B3"/>
    <w:rsid w:val="398F0152"/>
    <w:rsid w:val="39A35344"/>
    <w:rsid w:val="39C614F9"/>
    <w:rsid w:val="39DC1162"/>
    <w:rsid w:val="39EC6F97"/>
    <w:rsid w:val="39F37F1A"/>
    <w:rsid w:val="3A344839"/>
    <w:rsid w:val="3A421A04"/>
    <w:rsid w:val="3A5B7161"/>
    <w:rsid w:val="3A850F9B"/>
    <w:rsid w:val="3B2F1732"/>
    <w:rsid w:val="3B40185E"/>
    <w:rsid w:val="3B4C56B5"/>
    <w:rsid w:val="3B5C6105"/>
    <w:rsid w:val="3B824424"/>
    <w:rsid w:val="3BAF6BCE"/>
    <w:rsid w:val="3BC460B8"/>
    <w:rsid w:val="3BD004F8"/>
    <w:rsid w:val="3BDB703E"/>
    <w:rsid w:val="3BFB6A49"/>
    <w:rsid w:val="3C064D79"/>
    <w:rsid w:val="3C1770E6"/>
    <w:rsid w:val="3C4C2240"/>
    <w:rsid w:val="3C560D50"/>
    <w:rsid w:val="3C6503D7"/>
    <w:rsid w:val="3C82129E"/>
    <w:rsid w:val="3C873ADD"/>
    <w:rsid w:val="3C98483E"/>
    <w:rsid w:val="3C9C6DF9"/>
    <w:rsid w:val="3CB86CDD"/>
    <w:rsid w:val="3CBF14FB"/>
    <w:rsid w:val="3CE72E5B"/>
    <w:rsid w:val="3D167D8C"/>
    <w:rsid w:val="3D1D0DAA"/>
    <w:rsid w:val="3D6248A7"/>
    <w:rsid w:val="3D691678"/>
    <w:rsid w:val="3D7261AB"/>
    <w:rsid w:val="3D735502"/>
    <w:rsid w:val="3D8D31CA"/>
    <w:rsid w:val="3D944477"/>
    <w:rsid w:val="3D9E2212"/>
    <w:rsid w:val="3DD44BD9"/>
    <w:rsid w:val="3DD94A70"/>
    <w:rsid w:val="3DDD3A29"/>
    <w:rsid w:val="3E285BF5"/>
    <w:rsid w:val="3E4D7CAF"/>
    <w:rsid w:val="3E562C52"/>
    <w:rsid w:val="3E5D39CE"/>
    <w:rsid w:val="3E5E4C83"/>
    <w:rsid w:val="3E6A2158"/>
    <w:rsid w:val="3E8F315C"/>
    <w:rsid w:val="3E9E3394"/>
    <w:rsid w:val="3EA13741"/>
    <w:rsid w:val="3EA37708"/>
    <w:rsid w:val="3EAC5AD1"/>
    <w:rsid w:val="3EAC7B67"/>
    <w:rsid w:val="3ECD4C9F"/>
    <w:rsid w:val="3EDD67AE"/>
    <w:rsid w:val="3EE94C0B"/>
    <w:rsid w:val="3F123C98"/>
    <w:rsid w:val="3F5C2FD2"/>
    <w:rsid w:val="3F6B0C8D"/>
    <w:rsid w:val="3F95082C"/>
    <w:rsid w:val="3FA24709"/>
    <w:rsid w:val="3FAC753C"/>
    <w:rsid w:val="3FF6465B"/>
    <w:rsid w:val="40045636"/>
    <w:rsid w:val="40207676"/>
    <w:rsid w:val="40395F13"/>
    <w:rsid w:val="40490BAB"/>
    <w:rsid w:val="404E3E17"/>
    <w:rsid w:val="4063505B"/>
    <w:rsid w:val="4076447A"/>
    <w:rsid w:val="40791C26"/>
    <w:rsid w:val="407D3AC2"/>
    <w:rsid w:val="407E68AE"/>
    <w:rsid w:val="40BB6204"/>
    <w:rsid w:val="40D648CF"/>
    <w:rsid w:val="40E87D02"/>
    <w:rsid w:val="41235BF8"/>
    <w:rsid w:val="413B6932"/>
    <w:rsid w:val="4149016C"/>
    <w:rsid w:val="416C1B51"/>
    <w:rsid w:val="417F7067"/>
    <w:rsid w:val="4184780E"/>
    <w:rsid w:val="41864EF2"/>
    <w:rsid w:val="418A5AE2"/>
    <w:rsid w:val="418F7BF7"/>
    <w:rsid w:val="42221591"/>
    <w:rsid w:val="425661C4"/>
    <w:rsid w:val="42681111"/>
    <w:rsid w:val="426F5191"/>
    <w:rsid w:val="427D535D"/>
    <w:rsid w:val="427D62F8"/>
    <w:rsid w:val="427F5E48"/>
    <w:rsid w:val="42814799"/>
    <w:rsid w:val="428D0241"/>
    <w:rsid w:val="42A029F9"/>
    <w:rsid w:val="42AA0B0F"/>
    <w:rsid w:val="42E07EAE"/>
    <w:rsid w:val="42E34FE4"/>
    <w:rsid w:val="42EB7B98"/>
    <w:rsid w:val="42FD0D1C"/>
    <w:rsid w:val="430472E1"/>
    <w:rsid w:val="431864B3"/>
    <w:rsid w:val="432223B9"/>
    <w:rsid w:val="433E3C48"/>
    <w:rsid w:val="43461335"/>
    <w:rsid w:val="43520E44"/>
    <w:rsid w:val="43A70038"/>
    <w:rsid w:val="43AD7062"/>
    <w:rsid w:val="43E853CD"/>
    <w:rsid w:val="43F96E66"/>
    <w:rsid w:val="43FB0B87"/>
    <w:rsid w:val="44074A95"/>
    <w:rsid w:val="44114669"/>
    <w:rsid w:val="4435140D"/>
    <w:rsid w:val="44353B3F"/>
    <w:rsid w:val="44500788"/>
    <w:rsid w:val="44642E2C"/>
    <w:rsid w:val="44653112"/>
    <w:rsid w:val="447D28F8"/>
    <w:rsid w:val="44AD1D8B"/>
    <w:rsid w:val="44B43883"/>
    <w:rsid w:val="44B729ED"/>
    <w:rsid w:val="44E531FB"/>
    <w:rsid w:val="44FF067B"/>
    <w:rsid w:val="450A0C85"/>
    <w:rsid w:val="450F2ECF"/>
    <w:rsid w:val="451641FD"/>
    <w:rsid w:val="451A1D35"/>
    <w:rsid w:val="451B0394"/>
    <w:rsid w:val="451E6E4F"/>
    <w:rsid w:val="452A5EC0"/>
    <w:rsid w:val="45402CB0"/>
    <w:rsid w:val="45741966"/>
    <w:rsid w:val="45A44A17"/>
    <w:rsid w:val="45B50E2A"/>
    <w:rsid w:val="4609435E"/>
    <w:rsid w:val="46171492"/>
    <w:rsid w:val="461F5C32"/>
    <w:rsid w:val="46257830"/>
    <w:rsid w:val="462C7BC7"/>
    <w:rsid w:val="465F7404"/>
    <w:rsid w:val="466044E6"/>
    <w:rsid w:val="466209DD"/>
    <w:rsid w:val="466A3CD4"/>
    <w:rsid w:val="46722417"/>
    <w:rsid w:val="468007C6"/>
    <w:rsid w:val="46AC6197"/>
    <w:rsid w:val="46B05214"/>
    <w:rsid w:val="46BC2DC5"/>
    <w:rsid w:val="46C2701F"/>
    <w:rsid w:val="46CB088A"/>
    <w:rsid w:val="46DA3DE4"/>
    <w:rsid w:val="471812F0"/>
    <w:rsid w:val="471C00C3"/>
    <w:rsid w:val="473B41FC"/>
    <w:rsid w:val="47484C15"/>
    <w:rsid w:val="47494499"/>
    <w:rsid w:val="474F5CAF"/>
    <w:rsid w:val="476563D8"/>
    <w:rsid w:val="47A97214"/>
    <w:rsid w:val="47DC40C7"/>
    <w:rsid w:val="47E72255"/>
    <w:rsid w:val="47F74928"/>
    <w:rsid w:val="480401CC"/>
    <w:rsid w:val="482F0653"/>
    <w:rsid w:val="484A675C"/>
    <w:rsid w:val="48853CFE"/>
    <w:rsid w:val="488623F8"/>
    <w:rsid w:val="488F5097"/>
    <w:rsid w:val="48A3005A"/>
    <w:rsid w:val="48E04149"/>
    <w:rsid w:val="48EF4590"/>
    <w:rsid w:val="48F53923"/>
    <w:rsid w:val="48F757A0"/>
    <w:rsid w:val="49091F13"/>
    <w:rsid w:val="49120E08"/>
    <w:rsid w:val="49297DB5"/>
    <w:rsid w:val="49420518"/>
    <w:rsid w:val="4945059D"/>
    <w:rsid w:val="49581A94"/>
    <w:rsid w:val="495C745A"/>
    <w:rsid w:val="495E374A"/>
    <w:rsid w:val="496E67FD"/>
    <w:rsid w:val="4974203B"/>
    <w:rsid w:val="49AF29E1"/>
    <w:rsid w:val="49BC3687"/>
    <w:rsid w:val="49C10394"/>
    <w:rsid w:val="49DA0AA2"/>
    <w:rsid w:val="4A3E3963"/>
    <w:rsid w:val="4A4A3FF2"/>
    <w:rsid w:val="4A7F6DD5"/>
    <w:rsid w:val="4A9F5F3C"/>
    <w:rsid w:val="4AB86C61"/>
    <w:rsid w:val="4ADF49F9"/>
    <w:rsid w:val="4B09561B"/>
    <w:rsid w:val="4B24153B"/>
    <w:rsid w:val="4B3163C2"/>
    <w:rsid w:val="4B4C29DD"/>
    <w:rsid w:val="4B6055DF"/>
    <w:rsid w:val="4B711BE4"/>
    <w:rsid w:val="4B970BBA"/>
    <w:rsid w:val="4BA42816"/>
    <w:rsid w:val="4BBC60E6"/>
    <w:rsid w:val="4BD409C6"/>
    <w:rsid w:val="4BD73642"/>
    <w:rsid w:val="4BDE51C5"/>
    <w:rsid w:val="4C1108A4"/>
    <w:rsid w:val="4C1441F8"/>
    <w:rsid w:val="4C233F39"/>
    <w:rsid w:val="4C287290"/>
    <w:rsid w:val="4C2B7FE7"/>
    <w:rsid w:val="4C353F40"/>
    <w:rsid w:val="4C3725F3"/>
    <w:rsid w:val="4C3D5E6F"/>
    <w:rsid w:val="4C4157E9"/>
    <w:rsid w:val="4C4359CF"/>
    <w:rsid w:val="4C477C63"/>
    <w:rsid w:val="4C6278FE"/>
    <w:rsid w:val="4C7348BA"/>
    <w:rsid w:val="4C783A7B"/>
    <w:rsid w:val="4C7D6D92"/>
    <w:rsid w:val="4C9D5546"/>
    <w:rsid w:val="4D0E7C70"/>
    <w:rsid w:val="4D133BCE"/>
    <w:rsid w:val="4D254A3B"/>
    <w:rsid w:val="4D3E2AB0"/>
    <w:rsid w:val="4D52151E"/>
    <w:rsid w:val="4D580AD7"/>
    <w:rsid w:val="4D6D2B3E"/>
    <w:rsid w:val="4D6F4438"/>
    <w:rsid w:val="4D8E76F7"/>
    <w:rsid w:val="4DA003C2"/>
    <w:rsid w:val="4DAB1977"/>
    <w:rsid w:val="4DD52E30"/>
    <w:rsid w:val="4DF93AF4"/>
    <w:rsid w:val="4E027670"/>
    <w:rsid w:val="4E210F0F"/>
    <w:rsid w:val="4E5D2939"/>
    <w:rsid w:val="4E755645"/>
    <w:rsid w:val="4EBC4556"/>
    <w:rsid w:val="4EBE382F"/>
    <w:rsid w:val="4ECD711A"/>
    <w:rsid w:val="4ED352AC"/>
    <w:rsid w:val="4EEA0050"/>
    <w:rsid w:val="4F0D690F"/>
    <w:rsid w:val="4F227474"/>
    <w:rsid w:val="4F412932"/>
    <w:rsid w:val="4F6F32D6"/>
    <w:rsid w:val="4F764046"/>
    <w:rsid w:val="4F7D69D2"/>
    <w:rsid w:val="4F9D5FDB"/>
    <w:rsid w:val="4FA14D71"/>
    <w:rsid w:val="4FA20A47"/>
    <w:rsid w:val="4FBB3518"/>
    <w:rsid w:val="4FBD0E11"/>
    <w:rsid w:val="4FC21AC7"/>
    <w:rsid w:val="4FC24827"/>
    <w:rsid w:val="4FE543B5"/>
    <w:rsid w:val="4FE740F3"/>
    <w:rsid w:val="4FF5122F"/>
    <w:rsid w:val="5025516A"/>
    <w:rsid w:val="503950D6"/>
    <w:rsid w:val="505A0554"/>
    <w:rsid w:val="506D7F26"/>
    <w:rsid w:val="506F2BBF"/>
    <w:rsid w:val="508A6615"/>
    <w:rsid w:val="50967EF4"/>
    <w:rsid w:val="50BC577A"/>
    <w:rsid w:val="50E66EC1"/>
    <w:rsid w:val="50EC50D4"/>
    <w:rsid w:val="51036DDF"/>
    <w:rsid w:val="516519B5"/>
    <w:rsid w:val="516D2658"/>
    <w:rsid w:val="51873E24"/>
    <w:rsid w:val="51DD14F9"/>
    <w:rsid w:val="51E13F6C"/>
    <w:rsid w:val="51E23F8B"/>
    <w:rsid w:val="51E3546E"/>
    <w:rsid w:val="51FC5AB4"/>
    <w:rsid w:val="5209238E"/>
    <w:rsid w:val="523E2366"/>
    <w:rsid w:val="527D1220"/>
    <w:rsid w:val="52BD7B26"/>
    <w:rsid w:val="52CE238D"/>
    <w:rsid w:val="52E11A89"/>
    <w:rsid w:val="52E371D0"/>
    <w:rsid w:val="5300374F"/>
    <w:rsid w:val="530C2878"/>
    <w:rsid w:val="530F090B"/>
    <w:rsid w:val="53372746"/>
    <w:rsid w:val="534801A4"/>
    <w:rsid w:val="53552D6A"/>
    <w:rsid w:val="53674BF2"/>
    <w:rsid w:val="536853B1"/>
    <w:rsid w:val="53760121"/>
    <w:rsid w:val="53AE6293"/>
    <w:rsid w:val="53B050AC"/>
    <w:rsid w:val="53D63A2E"/>
    <w:rsid w:val="53E13890"/>
    <w:rsid w:val="53E8541F"/>
    <w:rsid w:val="53ED5251"/>
    <w:rsid w:val="53FF159C"/>
    <w:rsid w:val="5441782D"/>
    <w:rsid w:val="54533A71"/>
    <w:rsid w:val="54722AD4"/>
    <w:rsid w:val="54995797"/>
    <w:rsid w:val="549E43A7"/>
    <w:rsid w:val="54B066F1"/>
    <w:rsid w:val="54D52E59"/>
    <w:rsid w:val="54E16D16"/>
    <w:rsid w:val="55112DFB"/>
    <w:rsid w:val="551E4259"/>
    <w:rsid w:val="5524543C"/>
    <w:rsid w:val="55257393"/>
    <w:rsid w:val="554841A4"/>
    <w:rsid w:val="55900567"/>
    <w:rsid w:val="55EC5E28"/>
    <w:rsid w:val="55ED4A91"/>
    <w:rsid w:val="55EF13E3"/>
    <w:rsid w:val="561C5377"/>
    <w:rsid w:val="561D49F8"/>
    <w:rsid w:val="563037BC"/>
    <w:rsid w:val="568E0D51"/>
    <w:rsid w:val="56D6736F"/>
    <w:rsid w:val="57335336"/>
    <w:rsid w:val="5740688B"/>
    <w:rsid w:val="57492B79"/>
    <w:rsid w:val="574A66F9"/>
    <w:rsid w:val="577C7064"/>
    <w:rsid w:val="57973B90"/>
    <w:rsid w:val="57986058"/>
    <w:rsid w:val="57A0259B"/>
    <w:rsid w:val="57B873AA"/>
    <w:rsid w:val="57CE348A"/>
    <w:rsid w:val="57D8493E"/>
    <w:rsid w:val="58097724"/>
    <w:rsid w:val="581B0D34"/>
    <w:rsid w:val="581C237B"/>
    <w:rsid w:val="582702DB"/>
    <w:rsid w:val="582D2A2B"/>
    <w:rsid w:val="5836566F"/>
    <w:rsid w:val="584C746A"/>
    <w:rsid w:val="585F3172"/>
    <w:rsid w:val="58613B08"/>
    <w:rsid w:val="587322A8"/>
    <w:rsid w:val="58C31922"/>
    <w:rsid w:val="58DA6CC7"/>
    <w:rsid w:val="59171483"/>
    <w:rsid w:val="5935346F"/>
    <w:rsid w:val="59731033"/>
    <w:rsid w:val="59880D45"/>
    <w:rsid w:val="599B1D71"/>
    <w:rsid w:val="59BF2A92"/>
    <w:rsid w:val="59D32F47"/>
    <w:rsid w:val="59E04A5E"/>
    <w:rsid w:val="59E33532"/>
    <w:rsid w:val="59FF4045"/>
    <w:rsid w:val="5A11133F"/>
    <w:rsid w:val="5A165314"/>
    <w:rsid w:val="5A2970EB"/>
    <w:rsid w:val="5A45425B"/>
    <w:rsid w:val="5A5E103E"/>
    <w:rsid w:val="5A6453B8"/>
    <w:rsid w:val="5A744EA8"/>
    <w:rsid w:val="5A7604B7"/>
    <w:rsid w:val="5A867F11"/>
    <w:rsid w:val="5A915BF3"/>
    <w:rsid w:val="5A9C5386"/>
    <w:rsid w:val="5AAB055A"/>
    <w:rsid w:val="5AAE74C8"/>
    <w:rsid w:val="5AC8675E"/>
    <w:rsid w:val="5AD86C2F"/>
    <w:rsid w:val="5AE16753"/>
    <w:rsid w:val="5AEC6E17"/>
    <w:rsid w:val="5AF841FA"/>
    <w:rsid w:val="5B0A7C44"/>
    <w:rsid w:val="5B0E573F"/>
    <w:rsid w:val="5B274B0C"/>
    <w:rsid w:val="5B3038A8"/>
    <w:rsid w:val="5B425FD9"/>
    <w:rsid w:val="5B4703AA"/>
    <w:rsid w:val="5B5862CB"/>
    <w:rsid w:val="5B6B7D2C"/>
    <w:rsid w:val="5B7316C3"/>
    <w:rsid w:val="5B747F74"/>
    <w:rsid w:val="5B8528C6"/>
    <w:rsid w:val="5BAF6471"/>
    <w:rsid w:val="5BCD4A20"/>
    <w:rsid w:val="5BE8511A"/>
    <w:rsid w:val="5BFC0667"/>
    <w:rsid w:val="5C074318"/>
    <w:rsid w:val="5C271508"/>
    <w:rsid w:val="5C3A6BF1"/>
    <w:rsid w:val="5C51150C"/>
    <w:rsid w:val="5C57318B"/>
    <w:rsid w:val="5C5A25CC"/>
    <w:rsid w:val="5C5C23F0"/>
    <w:rsid w:val="5C65358B"/>
    <w:rsid w:val="5C664E0B"/>
    <w:rsid w:val="5C7A3776"/>
    <w:rsid w:val="5C8C46DC"/>
    <w:rsid w:val="5C9356A4"/>
    <w:rsid w:val="5CA039DB"/>
    <w:rsid w:val="5CAD358B"/>
    <w:rsid w:val="5CD900B2"/>
    <w:rsid w:val="5D177451"/>
    <w:rsid w:val="5D1D1CD4"/>
    <w:rsid w:val="5D2132D0"/>
    <w:rsid w:val="5D292A12"/>
    <w:rsid w:val="5D3C6C66"/>
    <w:rsid w:val="5D3E7E62"/>
    <w:rsid w:val="5D45781B"/>
    <w:rsid w:val="5D4A3CC2"/>
    <w:rsid w:val="5D554313"/>
    <w:rsid w:val="5D696F91"/>
    <w:rsid w:val="5D6B344E"/>
    <w:rsid w:val="5D8B1E0F"/>
    <w:rsid w:val="5DA74E3B"/>
    <w:rsid w:val="5DC97CD6"/>
    <w:rsid w:val="5DD73DBF"/>
    <w:rsid w:val="5DED7D59"/>
    <w:rsid w:val="5E0421D9"/>
    <w:rsid w:val="5E243DA4"/>
    <w:rsid w:val="5E6444E6"/>
    <w:rsid w:val="5E797F13"/>
    <w:rsid w:val="5E7D0432"/>
    <w:rsid w:val="5EAA0F54"/>
    <w:rsid w:val="5EAD07A2"/>
    <w:rsid w:val="5EBA6851"/>
    <w:rsid w:val="5EC11EE2"/>
    <w:rsid w:val="5EFA6A02"/>
    <w:rsid w:val="5F2D68B5"/>
    <w:rsid w:val="5F497747"/>
    <w:rsid w:val="5F4D0340"/>
    <w:rsid w:val="5F6F60B4"/>
    <w:rsid w:val="5F71671E"/>
    <w:rsid w:val="5F725BBE"/>
    <w:rsid w:val="5F8221CE"/>
    <w:rsid w:val="5FE1355D"/>
    <w:rsid w:val="603232BF"/>
    <w:rsid w:val="606B1F19"/>
    <w:rsid w:val="60A545B8"/>
    <w:rsid w:val="61100982"/>
    <w:rsid w:val="61151AD4"/>
    <w:rsid w:val="612130D6"/>
    <w:rsid w:val="61243407"/>
    <w:rsid w:val="613277A9"/>
    <w:rsid w:val="617C64FC"/>
    <w:rsid w:val="618679A5"/>
    <w:rsid w:val="61BA01B2"/>
    <w:rsid w:val="61C26AFC"/>
    <w:rsid w:val="61C87FAC"/>
    <w:rsid w:val="61CA6124"/>
    <w:rsid w:val="61CB204F"/>
    <w:rsid w:val="6211143E"/>
    <w:rsid w:val="62112A65"/>
    <w:rsid w:val="62213FA0"/>
    <w:rsid w:val="624869A9"/>
    <w:rsid w:val="62516636"/>
    <w:rsid w:val="6276365C"/>
    <w:rsid w:val="6280244D"/>
    <w:rsid w:val="628C268E"/>
    <w:rsid w:val="62952477"/>
    <w:rsid w:val="62EA370B"/>
    <w:rsid w:val="62EF2C42"/>
    <w:rsid w:val="632543C5"/>
    <w:rsid w:val="632555D5"/>
    <w:rsid w:val="63400CD1"/>
    <w:rsid w:val="635F6AEC"/>
    <w:rsid w:val="636C7521"/>
    <w:rsid w:val="63AB16ED"/>
    <w:rsid w:val="63AE10A8"/>
    <w:rsid w:val="63C05F0C"/>
    <w:rsid w:val="63C21061"/>
    <w:rsid w:val="63C723BB"/>
    <w:rsid w:val="63E43120"/>
    <w:rsid w:val="63F36F63"/>
    <w:rsid w:val="642955B8"/>
    <w:rsid w:val="645559D1"/>
    <w:rsid w:val="64660409"/>
    <w:rsid w:val="6480612B"/>
    <w:rsid w:val="64882B67"/>
    <w:rsid w:val="648F2DE6"/>
    <w:rsid w:val="64997216"/>
    <w:rsid w:val="64A55832"/>
    <w:rsid w:val="64BF19E3"/>
    <w:rsid w:val="64D36543"/>
    <w:rsid w:val="64EF4CE3"/>
    <w:rsid w:val="64FC5022"/>
    <w:rsid w:val="64FF3226"/>
    <w:rsid w:val="656A2B9C"/>
    <w:rsid w:val="65794AE5"/>
    <w:rsid w:val="6590796A"/>
    <w:rsid w:val="65917940"/>
    <w:rsid w:val="659D028A"/>
    <w:rsid w:val="65CC4309"/>
    <w:rsid w:val="65CD0D4C"/>
    <w:rsid w:val="65DD474F"/>
    <w:rsid w:val="65FF27D0"/>
    <w:rsid w:val="6602661B"/>
    <w:rsid w:val="661058CB"/>
    <w:rsid w:val="66236695"/>
    <w:rsid w:val="664F0BE3"/>
    <w:rsid w:val="665F7D04"/>
    <w:rsid w:val="66771C7B"/>
    <w:rsid w:val="66B0158D"/>
    <w:rsid w:val="66B02EE3"/>
    <w:rsid w:val="66B251D8"/>
    <w:rsid w:val="66D05A63"/>
    <w:rsid w:val="66E90AE4"/>
    <w:rsid w:val="66F35163"/>
    <w:rsid w:val="66FD6A9B"/>
    <w:rsid w:val="670C172F"/>
    <w:rsid w:val="670D0557"/>
    <w:rsid w:val="67131C24"/>
    <w:rsid w:val="673E5F04"/>
    <w:rsid w:val="674B0DE6"/>
    <w:rsid w:val="67515839"/>
    <w:rsid w:val="67835CE7"/>
    <w:rsid w:val="67EF79F7"/>
    <w:rsid w:val="680357A1"/>
    <w:rsid w:val="685E45AC"/>
    <w:rsid w:val="687A4115"/>
    <w:rsid w:val="68851A18"/>
    <w:rsid w:val="68A852D3"/>
    <w:rsid w:val="68B010DF"/>
    <w:rsid w:val="68B221A0"/>
    <w:rsid w:val="68B24E0E"/>
    <w:rsid w:val="68B67C48"/>
    <w:rsid w:val="68BA5F72"/>
    <w:rsid w:val="68C66778"/>
    <w:rsid w:val="68E46685"/>
    <w:rsid w:val="68E94775"/>
    <w:rsid w:val="68F1617F"/>
    <w:rsid w:val="68FE6B8A"/>
    <w:rsid w:val="690B745F"/>
    <w:rsid w:val="691B1508"/>
    <w:rsid w:val="691B7656"/>
    <w:rsid w:val="694D0BFA"/>
    <w:rsid w:val="69691EC2"/>
    <w:rsid w:val="699548F7"/>
    <w:rsid w:val="69984F01"/>
    <w:rsid w:val="69A0400C"/>
    <w:rsid w:val="69AD3CD0"/>
    <w:rsid w:val="69B05198"/>
    <w:rsid w:val="69C7631E"/>
    <w:rsid w:val="69D942DD"/>
    <w:rsid w:val="6A291820"/>
    <w:rsid w:val="6A3F0434"/>
    <w:rsid w:val="6A405319"/>
    <w:rsid w:val="6A4E00B9"/>
    <w:rsid w:val="6A6B2A53"/>
    <w:rsid w:val="6A6E65B0"/>
    <w:rsid w:val="6A743AFB"/>
    <w:rsid w:val="6A8B64B7"/>
    <w:rsid w:val="6AB7265F"/>
    <w:rsid w:val="6AB9161D"/>
    <w:rsid w:val="6AC130EA"/>
    <w:rsid w:val="6ACB598C"/>
    <w:rsid w:val="6ADC1BBE"/>
    <w:rsid w:val="6B047851"/>
    <w:rsid w:val="6B166407"/>
    <w:rsid w:val="6B550092"/>
    <w:rsid w:val="6B6C53EF"/>
    <w:rsid w:val="6BAC0845"/>
    <w:rsid w:val="6BB76115"/>
    <w:rsid w:val="6BFB6437"/>
    <w:rsid w:val="6C1520D6"/>
    <w:rsid w:val="6C37071C"/>
    <w:rsid w:val="6C667749"/>
    <w:rsid w:val="6C8F1F11"/>
    <w:rsid w:val="6C8F32D2"/>
    <w:rsid w:val="6CA47C4D"/>
    <w:rsid w:val="6CB44EDB"/>
    <w:rsid w:val="6CC72D82"/>
    <w:rsid w:val="6CF3796C"/>
    <w:rsid w:val="6D432400"/>
    <w:rsid w:val="6D472728"/>
    <w:rsid w:val="6D5B4025"/>
    <w:rsid w:val="6D5C1B60"/>
    <w:rsid w:val="6D7C5792"/>
    <w:rsid w:val="6D853BAD"/>
    <w:rsid w:val="6D9D437E"/>
    <w:rsid w:val="6DCF3791"/>
    <w:rsid w:val="6E400D84"/>
    <w:rsid w:val="6E6A77D1"/>
    <w:rsid w:val="6E707880"/>
    <w:rsid w:val="6E896AE2"/>
    <w:rsid w:val="6E8B10D1"/>
    <w:rsid w:val="6E97274D"/>
    <w:rsid w:val="6E9B3376"/>
    <w:rsid w:val="6EAA3349"/>
    <w:rsid w:val="6EBE5000"/>
    <w:rsid w:val="6EC80593"/>
    <w:rsid w:val="6ECE66EF"/>
    <w:rsid w:val="6ED11993"/>
    <w:rsid w:val="6EF74B57"/>
    <w:rsid w:val="6F0A79A1"/>
    <w:rsid w:val="6F1F2321"/>
    <w:rsid w:val="6F313983"/>
    <w:rsid w:val="6F397C87"/>
    <w:rsid w:val="6F9B45BA"/>
    <w:rsid w:val="6FA946B3"/>
    <w:rsid w:val="6FC22587"/>
    <w:rsid w:val="6FCF6C87"/>
    <w:rsid w:val="6FF14AEA"/>
    <w:rsid w:val="70062B7A"/>
    <w:rsid w:val="7009573C"/>
    <w:rsid w:val="70502B2C"/>
    <w:rsid w:val="7076638A"/>
    <w:rsid w:val="708C76E4"/>
    <w:rsid w:val="708F6744"/>
    <w:rsid w:val="70AB6BC5"/>
    <w:rsid w:val="70C177DB"/>
    <w:rsid w:val="70C77C43"/>
    <w:rsid w:val="70CE2506"/>
    <w:rsid w:val="70E018A3"/>
    <w:rsid w:val="70E63611"/>
    <w:rsid w:val="70F7119A"/>
    <w:rsid w:val="713C0D7F"/>
    <w:rsid w:val="71612F25"/>
    <w:rsid w:val="718800B2"/>
    <w:rsid w:val="718E71C8"/>
    <w:rsid w:val="71A946D7"/>
    <w:rsid w:val="71DA5E86"/>
    <w:rsid w:val="72033BA6"/>
    <w:rsid w:val="7203570B"/>
    <w:rsid w:val="722F78E5"/>
    <w:rsid w:val="72526A07"/>
    <w:rsid w:val="72660DBF"/>
    <w:rsid w:val="72734C88"/>
    <w:rsid w:val="72D64338"/>
    <w:rsid w:val="72E157C1"/>
    <w:rsid w:val="72FB3680"/>
    <w:rsid w:val="73076FFB"/>
    <w:rsid w:val="73131EE8"/>
    <w:rsid w:val="731E5688"/>
    <w:rsid w:val="73246E97"/>
    <w:rsid w:val="73465282"/>
    <w:rsid w:val="734B4BA8"/>
    <w:rsid w:val="73592CC4"/>
    <w:rsid w:val="738C05BA"/>
    <w:rsid w:val="738E7D0B"/>
    <w:rsid w:val="73943934"/>
    <w:rsid w:val="739B3545"/>
    <w:rsid w:val="739C5189"/>
    <w:rsid w:val="73A623DA"/>
    <w:rsid w:val="73AD3642"/>
    <w:rsid w:val="73C0047F"/>
    <w:rsid w:val="73C4190D"/>
    <w:rsid w:val="73DB3D81"/>
    <w:rsid w:val="73F55504"/>
    <w:rsid w:val="74360DA4"/>
    <w:rsid w:val="743A093A"/>
    <w:rsid w:val="745C0098"/>
    <w:rsid w:val="746C0C16"/>
    <w:rsid w:val="74834F7F"/>
    <w:rsid w:val="749203BE"/>
    <w:rsid w:val="749B3789"/>
    <w:rsid w:val="74A41C6E"/>
    <w:rsid w:val="74B1778C"/>
    <w:rsid w:val="74DB47E6"/>
    <w:rsid w:val="74DD14E3"/>
    <w:rsid w:val="75396CF4"/>
    <w:rsid w:val="75457647"/>
    <w:rsid w:val="759741E4"/>
    <w:rsid w:val="75B522C1"/>
    <w:rsid w:val="75C26D67"/>
    <w:rsid w:val="75CA1211"/>
    <w:rsid w:val="75DE4E3F"/>
    <w:rsid w:val="75F42DCF"/>
    <w:rsid w:val="75F43439"/>
    <w:rsid w:val="75FE6257"/>
    <w:rsid w:val="760D30B8"/>
    <w:rsid w:val="76113D88"/>
    <w:rsid w:val="761332B1"/>
    <w:rsid w:val="764B384B"/>
    <w:rsid w:val="765A2ECA"/>
    <w:rsid w:val="766D7F63"/>
    <w:rsid w:val="76872551"/>
    <w:rsid w:val="76AB6AFB"/>
    <w:rsid w:val="76AE1B0B"/>
    <w:rsid w:val="76B57DDF"/>
    <w:rsid w:val="76C83C2A"/>
    <w:rsid w:val="76E336E6"/>
    <w:rsid w:val="76FB2573"/>
    <w:rsid w:val="77100E69"/>
    <w:rsid w:val="77107F73"/>
    <w:rsid w:val="773F4FA1"/>
    <w:rsid w:val="77615EDD"/>
    <w:rsid w:val="779A018E"/>
    <w:rsid w:val="779E1800"/>
    <w:rsid w:val="77CD0F1F"/>
    <w:rsid w:val="77EE5A80"/>
    <w:rsid w:val="783C0472"/>
    <w:rsid w:val="784B08EB"/>
    <w:rsid w:val="78D9273B"/>
    <w:rsid w:val="79306EB7"/>
    <w:rsid w:val="797A3830"/>
    <w:rsid w:val="798728E7"/>
    <w:rsid w:val="799E06F9"/>
    <w:rsid w:val="79AC114D"/>
    <w:rsid w:val="79AD4653"/>
    <w:rsid w:val="79B470CA"/>
    <w:rsid w:val="79B6020B"/>
    <w:rsid w:val="79D7593B"/>
    <w:rsid w:val="79E9297C"/>
    <w:rsid w:val="79F95525"/>
    <w:rsid w:val="7A017793"/>
    <w:rsid w:val="7A0745CD"/>
    <w:rsid w:val="7A170DB0"/>
    <w:rsid w:val="7A205ACE"/>
    <w:rsid w:val="7A2D5150"/>
    <w:rsid w:val="7A564AD3"/>
    <w:rsid w:val="7A5A25E3"/>
    <w:rsid w:val="7A5C225D"/>
    <w:rsid w:val="7A823BF7"/>
    <w:rsid w:val="7AA420E8"/>
    <w:rsid w:val="7AAE6ED9"/>
    <w:rsid w:val="7AC0733C"/>
    <w:rsid w:val="7AC22372"/>
    <w:rsid w:val="7AC955A5"/>
    <w:rsid w:val="7AF10B89"/>
    <w:rsid w:val="7B12175B"/>
    <w:rsid w:val="7B437AF2"/>
    <w:rsid w:val="7B5E2502"/>
    <w:rsid w:val="7B686340"/>
    <w:rsid w:val="7B785A6B"/>
    <w:rsid w:val="7B9A617A"/>
    <w:rsid w:val="7B9C2471"/>
    <w:rsid w:val="7BA530B0"/>
    <w:rsid w:val="7BB64250"/>
    <w:rsid w:val="7BC5584D"/>
    <w:rsid w:val="7BD32C2F"/>
    <w:rsid w:val="7BE25A18"/>
    <w:rsid w:val="7BEF3845"/>
    <w:rsid w:val="7BF32395"/>
    <w:rsid w:val="7C1353CA"/>
    <w:rsid w:val="7C1768E1"/>
    <w:rsid w:val="7C2D00D0"/>
    <w:rsid w:val="7C5E0AD3"/>
    <w:rsid w:val="7C6B77E9"/>
    <w:rsid w:val="7C8755D0"/>
    <w:rsid w:val="7C982EDE"/>
    <w:rsid w:val="7C98616F"/>
    <w:rsid w:val="7CA8450B"/>
    <w:rsid w:val="7CFA1BAF"/>
    <w:rsid w:val="7CFD271F"/>
    <w:rsid w:val="7D23670C"/>
    <w:rsid w:val="7D355D5E"/>
    <w:rsid w:val="7D53249A"/>
    <w:rsid w:val="7D534DFE"/>
    <w:rsid w:val="7D6551BD"/>
    <w:rsid w:val="7D704468"/>
    <w:rsid w:val="7D712FA5"/>
    <w:rsid w:val="7D7D4FC6"/>
    <w:rsid w:val="7D817C37"/>
    <w:rsid w:val="7D890E4D"/>
    <w:rsid w:val="7D8D0394"/>
    <w:rsid w:val="7DB142B2"/>
    <w:rsid w:val="7DD842B0"/>
    <w:rsid w:val="7E0A4A4C"/>
    <w:rsid w:val="7E0F28C9"/>
    <w:rsid w:val="7E1330F5"/>
    <w:rsid w:val="7E3A7E24"/>
    <w:rsid w:val="7E484F65"/>
    <w:rsid w:val="7E6633C7"/>
    <w:rsid w:val="7E972070"/>
    <w:rsid w:val="7F117214"/>
    <w:rsid w:val="7F286F84"/>
    <w:rsid w:val="7F496A09"/>
    <w:rsid w:val="7F513618"/>
    <w:rsid w:val="7F5F22DD"/>
    <w:rsid w:val="7F722F1C"/>
    <w:rsid w:val="7F83751F"/>
    <w:rsid w:val="7F8C07FB"/>
    <w:rsid w:val="7FB26624"/>
    <w:rsid w:val="7FBF3391"/>
    <w:rsid w:val="7FC732C2"/>
    <w:rsid w:val="7FFE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60" w:after="360" w:line="578" w:lineRule="auto"/>
      <w:outlineLvl w:val="0"/>
    </w:pPr>
    <w:rPr>
      <w:b/>
      <w:bCs/>
      <w:kern w:val="44"/>
      <w:sz w:val="44"/>
      <w:szCs w:val="44"/>
    </w:rPr>
  </w:style>
  <w:style w:type="paragraph" w:styleId="4">
    <w:name w:val="heading 2"/>
    <w:basedOn w:val="1"/>
    <w:next w:val="1"/>
    <w:unhideWhenUsed/>
    <w:qFormat/>
    <w:uiPriority w:val="0"/>
    <w:pPr>
      <w:keepNext/>
      <w:keepLines/>
      <w:spacing w:before="100" w:beforeAutospacing="1" w:after="100" w:afterAutospacing="1"/>
      <w:jc w:val="center"/>
      <w:outlineLvl w:val="1"/>
    </w:pPr>
    <w:rPr>
      <w:rFonts w:ascii="Arial" w:hAnsi="Arial" w:eastAsia="黑体"/>
      <w:b/>
      <w:sz w:val="30"/>
    </w:rPr>
  </w:style>
  <w:style w:type="paragraph" w:styleId="5">
    <w:name w:val="heading 3"/>
    <w:basedOn w:val="1"/>
    <w:next w:val="1"/>
    <w:link w:val="30"/>
    <w:unhideWhenUsed/>
    <w:qFormat/>
    <w:uiPriority w:val="0"/>
    <w:pPr>
      <w:keepNext/>
      <w:keepLines/>
      <w:spacing w:line="600" w:lineRule="exact"/>
      <w:ind w:firstLine="200" w:firstLineChars="200"/>
      <w:outlineLvl w:val="2"/>
    </w:pPr>
    <w:rPr>
      <w:b/>
      <w:sz w:val="28"/>
    </w:rPr>
  </w:style>
  <w:style w:type="paragraph" w:styleId="6">
    <w:name w:val="heading 4"/>
    <w:basedOn w:val="1"/>
    <w:next w:val="1"/>
    <w:link w:val="36"/>
    <w:unhideWhenUsed/>
    <w:qFormat/>
    <w:uiPriority w:val="9"/>
    <w:pPr>
      <w:keepNext/>
      <w:keepLines/>
      <w:spacing w:before="120" w:after="120"/>
      <w:outlineLvl w:val="3"/>
    </w:pPr>
    <w:rPr>
      <w:rFonts w:cstheme="majorBidi"/>
      <w:b/>
      <w:bCs/>
      <w:sz w:val="28"/>
      <w:szCs w:val="28"/>
    </w:rPr>
  </w:style>
  <w:style w:type="paragraph" w:styleId="7">
    <w:name w:val="heading 5"/>
    <w:basedOn w:val="1"/>
    <w:next w:val="1"/>
    <w:qFormat/>
    <w:uiPriority w:val="0"/>
    <w:pPr>
      <w:keepNext/>
      <w:keepLines/>
      <w:spacing w:before="280" w:after="290" w:line="376" w:lineRule="auto"/>
      <w:outlineLvl w:val="4"/>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8">
    <w:name w:val="index 8"/>
    <w:next w:val="1"/>
    <w:link w:val="28"/>
    <w:qFormat/>
    <w:uiPriority w:val="99"/>
    <w:pPr>
      <w:widowControl w:val="0"/>
      <w:spacing w:line="560" w:lineRule="exact"/>
      <w:ind w:firstLine="640"/>
      <w:jc w:val="both"/>
    </w:pPr>
    <w:rPr>
      <w:rFonts w:ascii="仿宋" w:hAnsi="仿宋" w:eastAsia="仿宋" w:cs="Times New Roman"/>
      <w:kern w:val="2"/>
      <w:sz w:val="32"/>
      <w:szCs w:val="32"/>
      <w:lang w:val="en-US" w:eastAsia="zh-CN" w:bidi="ar-SA"/>
    </w:rPr>
  </w:style>
  <w:style w:type="paragraph" w:styleId="9">
    <w:name w:val="annotation text"/>
    <w:basedOn w:val="1"/>
    <w:link w:val="39"/>
    <w:semiHidden/>
    <w:unhideWhenUsed/>
    <w:qFormat/>
    <w:uiPriority w:val="99"/>
    <w:pPr>
      <w:jc w:val="left"/>
    </w:pPr>
  </w:style>
  <w:style w:type="paragraph" w:styleId="10">
    <w:name w:val="Body Text"/>
    <w:basedOn w:val="1"/>
    <w:link w:val="37"/>
    <w:qFormat/>
    <w:uiPriority w:val="0"/>
    <w:pPr>
      <w:spacing w:after="120"/>
    </w:pPr>
  </w:style>
  <w:style w:type="paragraph" w:styleId="11">
    <w:name w:val="Body Text Indent"/>
    <w:basedOn w:val="1"/>
    <w:semiHidden/>
    <w:unhideWhenUsed/>
    <w:qFormat/>
    <w:uiPriority w:val="99"/>
    <w:pPr>
      <w:spacing w:after="120"/>
      <w:ind w:left="420" w:leftChars="200"/>
    </w:pPr>
  </w:style>
  <w:style w:type="paragraph" w:styleId="12">
    <w:name w:val="toc 3"/>
    <w:basedOn w:val="1"/>
    <w:next w:val="1"/>
    <w:qFormat/>
    <w:uiPriority w:val="39"/>
    <w:pPr>
      <w:ind w:left="840" w:leftChars="400"/>
    </w:pPr>
  </w:style>
  <w:style w:type="paragraph" w:styleId="13">
    <w:name w:val="Balloon Text"/>
    <w:basedOn w:val="1"/>
    <w:link w:val="40"/>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rPr>
  </w:style>
  <w:style w:type="paragraph" w:styleId="1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4"/>
      <w:lang w:val="en-US" w:eastAsia="zh-CN" w:bidi="ar-SA"/>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qFormat/>
    <w:uiPriority w:val="0"/>
    <w:pPr>
      <w:spacing w:before="240" w:after="60" w:line="420" w:lineRule="exact"/>
      <w:ind w:firstLine="556"/>
      <w:jc w:val="center"/>
      <w:outlineLvl w:val="0"/>
    </w:pPr>
    <w:rPr>
      <w:rFonts w:ascii="Arial" w:hAnsi="Arial" w:cs="Arial"/>
      <w:b/>
      <w:bCs/>
      <w:color w:val="000000"/>
      <w:sz w:val="32"/>
      <w:szCs w:val="32"/>
    </w:rPr>
  </w:style>
  <w:style w:type="paragraph" w:styleId="20">
    <w:name w:val="annotation subject"/>
    <w:basedOn w:val="9"/>
    <w:next w:val="9"/>
    <w:link w:val="41"/>
    <w:qFormat/>
    <w:uiPriority w:val="0"/>
    <w:rPr>
      <w:b/>
      <w:bCs/>
    </w:rPr>
  </w:style>
  <w:style w:type="paragraph" w:styleId="21">
    <w:name w:val="Body Text First Indent 2"/>
    <w:basedOn w:val="1"/>
    <w:qFormat/>
    <w:uiPriority w:val="0"/>
    <w:pPr>
      <w:spacing w:after="120"/>
      <w:ind w:left="420" w:leftChars="200" w:firstLine="42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99"/>
    <w:rPr>
      <w:color w:val="0000FF"/>
      <w:u w:val="single"/>
    </w:rPr>
  </w:style>
  <w:style w:type="character" w:styleId="27">
    <w:name w:val="annotation reference"/>
    <w:basedOn w:val="24"/>
    <w:semiHidden/>
    <w:unhideWhenUsed/>
    <w:qFormat/>
    <w:uiPriority w:val="99"/>
    <w:rPr>
      <w:sz w:val="21"/>
      <w:szCs w:val="21"/>
    </w:rPr>
  </w:style>
  <w:style w:type="character" w:customStyle="1" w:styleId="28">
    <w:name w:val="索引 8 字符"/>
    <w:link w:val="8"/>
    <w:qFormat/>
    <w:uiPriority w:val="99"/>
    <w:rPr>
      <w:rFonts w:ascii="仿宋" w:hAnsi="仿宋" w:eastAsia="仿宋" w:cs="Times New Roman"/>
      <w:kern w:val="2"/>
      <w:sz w:val="32"/>
      <w:szCs w:val="32"/>
      <w:lang w:val="en-US" w:eastAsia="zh-CN" w:bidi="ar-SA"/>
    </w:rPr>
  </w:style>
  <w:style w:type="character" w:customStyle="1" w:styleId="29">
    <w:name w:val="标题 4 字符"/>
    <w:basedOn w:val="24"/>
    <w:qFormat/>
    <w:uiPriority w:val="9"/>
    <w:rPr>
      <w:rFonts w:cstheme="majorBidi"/>
      <w:b/>
      <w:bCs/>
      <w:sz w:val="28"/>
      <w:szCs w:val="28"/>
    </w:rPr>
  </w:style>
  <w:style w:type="character" w:customStyle="1" w:styleId="30">
    <w:name w:val="标题 3 字符"/>
    <w:basedOn w:val="24"/>
    <w:link w:val="5"/>
    <w:qFormat/>
    <w:uiPriority w:val="0"/>
    <w:rPr>
      <w:b/>
      <w:kern w:val="2"/>
      <w:sz w:val="28"/>
      <w:szCs w:val="24"/>
    </w:rPr>
  </w:style>
  <w:style w:type="paragraph" w:customStyle="1" w:styleId="31">
    <w:name w:val="样式9"/>
    <w:basedOn w:val="7"/>
    <w:qFormat/>
    <w:uiPriority w:val="0"/>
    <w:pPr>
      <w:numPr>
        <w:ilvl w:val="0"/>
        <w:numId w:val="1"/>
      </w:numPr>
    </w:pPr>
    <w:rPr>
      <w:color w:val="000000"/>
      <w:szCs w:val="20"/>
    </w:rPr>
  </w:style>
  <w:style w:type="paragraph" w:customStyle="1" w:styleId="32">
    <w:name w:val="样式 标题 2 + 楷体_GB2312"/>
    <w:basedOn w:val="4"/>
    <w:qFormat/>
    <w:uiPriority w:val="0"/>
    <w:pPr>
      <w:snapToGrid w:val="0"/>
      <w:spacing w:before="140" w:after="140" w:line="360" w:lineRule="auto"/>
      <w:ind w:firstLine="200" w:firstLineChars="200"/>
    </w:pPr>
    <w:rPr>
      <w:rFonts w:ascii="楷体_GB2312" w:hAnsi="楷体_GB2312" w:eastAsia="楷体_GB2312"/>
      <w:b w:val="0"/>
      <w:sz w:val="24"/>
      <w:szCs w:val="20"/>
      <w:lang w:val="zh-CN"/>
    </w:rPr>
  </w:style>
  <w:style w:type="paragraph" w:customStyle="1" w:styleId="33">
    <w:name w:val="TOC2"/>
    <w:basedOn w:val="1"/>
    <w:next w:val="1"/>
    <w:qFormat/>
    <w:uiPriority w:val="0"/>
    <w:pPr>
      <w:ind w:left="420" w:leftChars="200"/>
    </w:pPr>
  </w:style>
  <w:style w:type="character" w:customStyle="1" w:styleId="34">
    <w:name w:val="NormalCharacter"/>
    <w:semiHidden/>
    <w:qFormat/>
    <w:uiPriority w:val="0"/>
  </w:style>
  <w:style w:type="paragraph" w:customStyle="1" w:styleId="35">
    <w:name w:val="TOC1"/>
    <w:basedOn w:val="1"/>
    <w:next w:val="1"/>
    <w:qFormat/>
    <w:uiPriority w:val="0"/>
  </w:style>
  <w:style w:type="character" w:customStyle="1" w:styleId="36">
    <w:name w:val="标题 4 字符1"/>
    <w:basedOn w:val="24"/>
    <w:link w:val="6"/>
    <w:qFormat/>
    <w:uiPriority w:val="9"/>
    <w:rPr>
      <w:rFonts w:cstheme="majorBidi"/>
      <w:b/>
      <w:bCs/>
      <w:sz w:val="28"/>
      <w:szCs w:val="28"/>
    </w:rPr>
  </w:style>
  <w:style w:type="character" w:customStyle="1" w:styleId="37">
    <w:name w:val="正文文本 字符"/>
    <w:basedOn w:val="24"/>
    <w:link w:val="10"/>
    <w:qFormat/>
    <w:uiPriority w:val="0"/>
  </w:style>
  <w:style w:type="character" w:customStyle="1" w:styleId="38">
    <w:name w:val="页脚 字符"/>
    <w:basedOn w:val="24"/>
    <w:link w:val="14"/>
    <w:qFormat/>
    <w:uiPriority w:val="99"/>
    <w:rPr>
      <w:kern w:val="2"/>
      <w:sz w:val="18"/>
      <w:szCs w:val="24"/>
    </w:rPr>
  </w:style>
  <w:style w:type="character" w:customStyle="1" w:styleId="39">
    <w:name w:val="批注文字 字符"/>
    <w:basedOn w:val="24"/>
    <w:link w:val="9"/>
    <w:semiHidden/>
    <w:qFormat/>
    <w:uiPriority w:val="99"/>
    <w:rPr>
      <w:kern w:val="2"/>
      <w:sz w:val="21"/>
      <w:szCs w:val="24"/>
    </w:rPr>
  </w:style>
  <w:style w:type="character" w:customStyle="1" w:styleId="40">
    <w:name w:val="批注框文本 字符"/>
    <w:basedOn w:val="24"/>
    <w:link w:val="13"/>
    <w:qFormat/>
    <w:uiPriority w:val="0"/>
    <w:rPr>
      <w:kern w:val="2"/>
      <w:sz w:val="18"/>
      <w:szCs w:val="18"/>
    </w:rPr>
  </w:style>
  <w:style w:type="character" w:customStyle="1" w:styleId="41">
    <w:name w:val="批注主题 字符"/>
    <w:basedOn w:val="39"/>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DE3A3-D79E-47E8-BA8B-71A66DA4312B}">
  <ds:schemaRefs/>
</ds:datastoreItem>
</file>

<file path=docProps/app.xml><?xml version="1.0" encoding="utf-8"?>
<Properties xmlns="http://schemas.openxmlformats.org/officeDocument/2006/extended-properties" xmlns:vt="http://schemas.openxmlformats.org/officeDocument/2006/docPropsVTypes">
  <Template>Normal</Template>
  <Pages>86</Pages>
  <Words>7490</Words>
  <Characters>42693</Characters>
  <Lines>355</Lines>
  <Paragraphs>100</Paragraphs>
  <TotalTime>10</TotalTime>
  <ScaleCrop>false</ScaleCrop>
  <LinksUpToDate>false</LinksUpToDate>
  <CharactersWithSpaces>50083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2021-08-10T07:35:00Z</dcterms:created>
  <dc:creator>wps文档</dc:creator>
  <cp:lastModifiedBy>Miiin</cp:lastModifiedBy>
  <cp:lastPrinted>2021-08-10T08:09:00Z</cp:lastPrinted>
  <dcterms:modified xsi:type="dcterms:W3CDTF">2021-08-16T07:47:20Z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3CBF28AE1B6F4ED7A3D9A32566AEBA57</vt:lpwstr>
  </property>
</Properties>
</file>