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6" w:leftChars="100" w:right="316" w:rightChars="100"/>
        <w:rPr>
          <w:rFonts w:hint="eastAsia"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sz w:val="72"/>
        </w:rPr>
        <mc:AlternateContent>
          <mc:Choice Requires="wps">
            <w:drawing>
              <wp:anchor distT="0" distB="0" distL="0" distR="0" simplePos="0" relativeHeight="1024" behindDoc="0" locked="0" layoutInCell="1" allowOverlap="1">
                <wp:simplePos x="0" y="0"/>
                <wp:positionH relativeFrom="column">
                  <wp:posOffset>4304665</wp:posOffset>
                </wp:positionH>
                <wp:positionV relativeFrom="paragraph">
                  <wp:posOffset>327025</wp:posOffset>
                </wp:positionV>
                <wp:extent cx="1315720" cy="955675"/>
                <wp:effectExtent l="0" t="0" r="0" b="0"/>
                <wp:wrapNone/>
                <wp:docPr id="1026" name="文本框 3"/>
                <wp:cNvGraphicFramePr/>
                <a:graphic xmlns:a="http://schemas.openxmlformats.org/drawingml/2006/main">
                  <a:graphicData uri="http://schemas.microsoft.com/office/word/2010/wordprocessingShape">
                    <wps:wsp>
                      <wps:cNvSpPr/>
                      <wps:spPr>
                        <a:xfrm>
                          <a:off x="0" y="0"/>
                          <a:ext cx="1315720" cy="955675"/>
                        </a:xfrm>
                        <a:prstGeom prst="rect">
                          <a:avLst/>
                        </a:prstGeom>
                        <a:ln>
                          <a:noFill/>
                        </a:ln>
                      </wps:spPr>
                      <wps:txbx>
                        <w:txbxContent>
                          <w:p>
                            <w:pP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FF0000"/>
                                <w:sz w:val="72"/>
                                <w:szCs w:val="72"/>
                              </w:rPr>
                              <w:t>文件</w:t>
                            </w:r>
                          </w:p>
                        </w:txbxContent>
                      </wps:txbx>
                      <wps:bodyPr upright="true"/>
                    </wps:wsp>
                  </a:graphicData>
                </a:graphic>
              </wp:anchor>
            </w:drawing>
          </mc:Choice>
          <mc:Fallback>
            <w:pict>
              <v:rect id="文本框 3" o:spid="_x0000_s1026" o:spt="1" style="position:absolute;left:0pt;margin-left:338.95pt;margin-top:25.75pt;height:75.25pt;width:103.6pt;z-index:1024;mso-width-relative:page;mso-height-relative:page;" filled="f" stroked="f" coordsize="21600,21600" o:gfxdata="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JGu5XbbAAAACgEAAA8AAAAA&#10;AAAAAQAgAAAAOAAAAGRycy9kb3ducmV2LnhtbFBLAQIUABQAAAAIAIdO4kBfqz3CiQEAAPECAAAO&#10;AAAAAAAAAAEAIAAAAEABAABkcnMvZTJvRG9jLnhtbFBLBQYAAAAABgAGAFkBAAA7BQAAAAA=&#10;">
                <v:fill on="f" focussize="0,0"/>
                <v:stroke on="f"/>
                <v:imagedata o:title=""/>
                <o:lock v:ext="edit" aspectratio="f"/>
                <v:textbox>
                  <w:txbxContent>
                    <w:p>
                      <w:pP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FF0000"/>
                          <w:sz w:val="72"/>
                          <w:szCs w:val="72"/>
                        </w:rPr>
                        <w:t>文件</w:t>
                      </w:r>
                    </w:p>
                  </w:txbxContent>
                </v:textbox>
              </v:rect>
            </w:pict>
          </mc:Fallback>
        </mc:AlternateContent>
      </w:r>
      <w:r>
        <w:rPr>
          <w:rFonts w:hint="eastAsia" w:ascii="方正小标宋简体" w:hAnsi="方正小标宋简体" w:eastAsia="方正小标宋简体" w:cs="方正小标宋简体"/>
          <w:color w:val="FF0000"/>
          <w:sz w:val="72"/>
          <w:szCs w:val="72"/>
        </w:rPr>
        <w:t>湖南省供销合作总社</w:t>
      </w:r>
    </w:p>
    <w:p>
      <w:pPr>
        <w:ind w:left="316" w:leftChars="100" w:right="316" w:rightChars="100"/>
        <w:rPr>
          <w:rFonts w:hint="eastAsia"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pacing w:val="213"/>
          <w:sz w:val="72"/>
          <w:szCs w:val="72"/>
        </w:rPr>
        <w:t>湖南省财政厅</w:t>
      </w:r>
    </w:p>
    <w:p>
      <w:pPr>
        <w:jc w:val="center"/>
        <w:rPr>
          <w:rFonts w:hint="eastAsia" w:ascii="仿宋" w:hAnsi="仿宋" w:eastAsia="仿宋"/>
          <w:szCs w:val="32"/>
        </w:rPr>
      </w:pPr>
    </w:p>
    <w:p>
      <w:pPr>
        <w:jc w:val="center"/>
        <w:rPr>
          <w:rFonts w:ascii="仿宋" w:hAnsi="仿宋" w:eastAsia="仿宋"/>
          <w:szCs w:val="32"/>
        </w:rPr>
      </w:pPr>
      <w:r>
        <w:rPr>
          <w:rFonts w:hint="eastAsia" w:ascii="仿宋" w:hAnsi="仿宋" w:eastAsia="仿宋"/>
          <w:szCs w:val="32"/>
        </w:rPr>
        <w:t>湘供财联</w:t>
      </w:r>
      <w:r>
        <w:rPr>
          <w:rFonts w:hint="eastAsia" w:ascii="仿宋" w:hAnsi="仿宋" w:eastAsia="仿宋" w:cs="仿宋"/>
          <w:szCs w:val="32"/>
        </w:rPr>
        <w:t>〔</w:t>
      </w:r>
      <w:r>
        <w:rPr>
          <w:rFonts w:hint="eastAsia" w:ascii="仿宋" w:hAnsi="仿宋" w:eastAsia="仿宋" w:cs="仿宋"/>
          <w:szCs w:val="32"/>
          <w:lang w:val="en-US" w:eastAsia="zh-CN"/>
        </w:rPr>
        <w:t>2021</w:t>
      </w:r>
      <w:r>
        <w:rPr>
          <w:rFonts w:hint="eastAsia" w:ascii="仿宋" w:hAnsi="仿宋" w:eastAsia="仿宋" w:cs="仿宋"/>
          <w:szCs w:val="32"/>
        </w:rPr>
        <w:t>〕</w:t>
      </w:r>
      <w:r>
        <w:rPr>
          <w:rFonts w:hint="eastAsia" w:ascii="仿宋" w:hAnsi="仿宋" w:eastAsia="仿宋" w:cs="仿宋"/>
          <w:szCs w:val="32"/>
          <w:lang w:val="en-US" w:eastAsia="zh-CN"/>
        </w:rPr>
        <w:t>47</w:t>
      </w:r>
      <w:r>
        <w:rPr>
          <w:rFonts w:hint="eastAsia" w:ascii="仿宋" w:hAnsi="仿宋" w:eastAsia="仿宋" w:cs="仿宋"/>
          <w:szCs w:val="32"/>
        </w:rPr>
        <w:t>号</w:t>
      </w:r>
    </w:p>
    <w:p>
      <w:pPr>
        <w:rPr>
          <w:szCs w:val="32"/>
        </w:rPr>
      </w:pPr>
      <w:r>
        <mc:AlternateContent>
          <mc:Choice Requires="wps">
            <w:drawing>
              <wp:anchor distT="0" distB="0" distL="0" distR="0" simplePos="0" relativeHeight="1024" behindDoc="0" locked="0" layoutInCell="1" allowOverlap="1">
                <wp:simplePos x="0" y="0"/>
                <wp:positionH relativeFrom="column">
                  <wp:posOffset>18415</wp:posOffset>
                </wp:positionH>
                <wp:positionV relativeFrom="paragraph">
                  <wp:posOffset>182245</wp:posOffset>
                </wp:positionV>
                <wp:extent cx="5671820" cy="635"/>
                <wp:effectExtent l="0" t="13970" r="5080" b="23495"/>
                <wp:wrapNone/>
                <wp:docPr id="1027" name="直接连接符 4"/>
                <wp:cNvGraphicFramePr/>
                <a:graphic xmlns:a="http://schemas.openxmlformats.org/drawingml/2006/main">
                  <a:graphicData uri="http://schemas.microsoft.com/office/word/2010/wordprocessingShape">
                    <wps:wsp>
                      <wps:cNvCnPr/>
                      <wps:spPr>
                        <a:xfrm>
                          <a:off x="0" y="0"/>
                          <a:ext cx="5671820" cy="635"/>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45pt;margin-top:14.35pt;height:0.05pt;width:446.6pt;z-index:1024;mso-width-relative:page;mso-height-relative:page;" filled="f" stroked="t" coordsize="21600,21600" o:gfxdata="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hqMgTVAAAABwEAAA8AAAAAAAAAAQAgAAAAOAAAAGRycy9kb3ducmV2LnhtbFBLAQIUABQA&#10;AAAIAIdO4kDDhYV63QEAAJoDAAAOAAAAAAAAAAEAIAAAADoBAABkcnMvZTJvRG9jLnhtbFBLBQYA&#10;AAAABgAGAFkBAACJBQAAAAA=&#10;">
                <v:fill on="f" focussize="0,0"/>
                <v:stroke weight="2.25pt" color="#FF0000" joinstyle="round"/>
                <v:imagedata o:title=""/>
                <o:lock v:ext="edit" aspectratio="f"/>
              </v:line>
            </w:pict>
          </mc:Fallback>
        </mc:AlternateContent>
      </w:r>
    </w:p>
    <w:p>
      <w:pPr>
        <w:keepNext/>
        <w:spacing w:line="600" w:lineRule="exact"/>
        <w:rPr>
          <w:szCs w:val="32"/>
        </w:rPr>
      </w:pPr>
    </w:p>
    <w:p>
      <w:pPr>
        <w:keepNext/>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湖南</w:t>
      </w:r>
      <w:r>
        <w:rPr>
          <w:rFonts w:hint="eastAsia" w:ascii="方正小标宋_GBK" w:eastAsia="方正小标宋_GBK"/>
          <w:sz w:val="44"/>
          <w:szCs w:val="44"/>
          <w:lang w:eastAsia="zh-CN"/>
        </w:rPr>
        <w:t>省供销</w:t>
      </w:r>
      <w:r>
        <w:rPr>
          <w:rFonts w:hint="eastAsia" w:ascii="方正小标宋_GBK" w:eastAsia="方正小标宋_GBK"/>
          <w:sz w:val="44"/>
          <w:szCs w:val="44"/>
        </w:rPr>
        <w:t xml:space="preserve">合作总社 </w:t>
      </w:r>
      <w:r>
        <w:rPr>
          <w:rFonts w:hint="default" w:ascii="方正小标宋_GBK" w:eastAsia="方正小标宋_GBK"/>
          <w:sz w:val="44"/>
          <w:szCs w:val="44"/>
          <w:lang w:val="en"/>
        </w:rPr>
        <w:t xml:space="preserve"> </w:t>
      </w:r>
      <w:r>
        <w:rPr>
          <w:rFonts w:hint="eastAsia" w:ascii="方正小标宋_GBK" w:eastAsia="方正小标宋_GBK"/>
          <w:sz w:val="44"/>
          <w:szCs w:val="44"/>
        </w:rPr>
        <w:t>湖南省财政厅</w:t>
      </w:r>
    </w:p>
    <w:p>
      <w:pPr>
        <w:keepNext/>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ascii="方正小标宋_GBK" w:eastAsia="方正小标宋_GBK"/>
          <w:sz w:val="44"/>
          <w:szCs w:val="44"/>
          <w:lang w:val="en"/>
        </w:rPr>
        <w:t>2022</w:t>
      </w:r>
      <w:r>
        <w:rPr>
          <w:rFonts w:hint="eastAsia" w:ascii="方正小标宋_GBK" w:eastAsia="方正小标宋_GBK"/>
          <w:sz w:val="44"/>
          <w:szCs w:val="44"/>
        </w:rPr>
        <w:t>年商业流通发展专项资金</w:t>
      </w:r>
    </w:p>
    <w:p>
      <w:pPr>
        <w:keepNext/>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申报指南》的通知</w:t>
      </w:r>
    </w:p>
    <w:p>
      <w:pPr>
        <w:keepNext/>
        <w:spacing w:line="600" w:lineRule="exact"/>
        <w:rPr>
          <w:szCs w:val="32"/>
        </w:rPr>
      </w:pPr>
    </w:p>
    <w:p>
      <w:pPr>
        <w:keepNext/>
        <w:spacing w:line="600" w:lineRule="exact"/>
        <w:rPr>
          <w:rFonts w:ascii="仿宋_GB2312" w:hAnsi="仿宋"/>
          <w:color w:val="FF0000"/>
          <w:szCs w:val="32"/>
        </w:rPr>
      </w:pPr>
      <w:r>
        <w:rPr>
          <w:rFonts w:hint="eastAsia" w:ascii="仿宋_GB2312" w:hAnsi="仿宋"/>
          <w:color w:val="000000"/>
          <w:szCs w:val="32"/>
        </w:rPr>
        <w:t>各市州供销合作社、</w:t>
      </w:r>
      <w:r>
        <w:rPr>
          <w:rFonts w:hint="eastAsia" w:ascii="仿宋_GB2312" w:hAnsi="仿宋" w:cs="宋体"/>
          <w:color w:val="000000"/>
          <w:kern w:val="0"/>
          <w:szCs w:val="32"/>
        </w:rPr>
        <w:t>财政局，省社</w:t>
      </w:r>
      <w:r>
        <w:rPr>
          <w:rFonts w:hint="eastAsia" w:ascii="仿宋_GB2312" w:hAnsi="仿宋" w:cs="宋体"/>
          <w:color w:val="000000"/>
          <w:kern w:val="0"/>
          <w:szCs w:val="32"/>
          <w:lang w:eastAsia="zh-CN"/>
        </w:rPr>
        <w:t>出资</w:t>
      </w:r>
      <w:r>
        <w:rPr>
          <w:rFonts w:hint="eastAsia" w:ascii="仿宋_GB2312" w:hAnsi="仿宋" w:cs="宋体"/>
          <w:color w:val="000000"/>
          <w:kern w:val="0"/>
          <w:szCs w:val="32"/>
        </w:rPr>
        <w:t>企业：</w:t>
      </w:r>
    </w:p>
    <w:p>
      <w:pPr>
        <w:keepNext/>
        <w:spacing w:line="600" w:lineRule="exact"/>
        <w:ind w:firstLine="632" w:firstLineChars="200"/>
        <w:rPr>
          <w:rFonts w:ascii="仿宋_GB2312" w:hAnsi="仿宋"/>
          <w:color w:val="000000"/>
          <w:szCs w:val="32"/>
        </w:rPr>
      </w:pPr>
      <w:r>
        <w:rPr>
          <w:rFonts w:hint="eastAsia" w:ascii="仿宋_GB2312" w:hAnsi="仿宋" w:cs="宋体"/>
          <w:color w:val="000000"/>
          <w:kern w:val="0"/>
          <w:szCs w:val="32"/>
          <w:lang w:eastAsia="zh-CN"/>
        </w:rPr>
        <w:t>经研究</w:t>
      </w:r>
      <w:r>
        <w:rPr>
          <w:rFonts w:hint="eastAsia" w:ascii="仿宋_GB2312" w:hAnsi="仿宋" w:cs="宋体"/>
          <w:color w:val="000000"/>
          <w:kern w:val="0"/>
          <w:szCs w:val="32"/>
        </w:rPr>
        <w:t>，现将《</w:t>
      </w:r>
      <w:r>
        <w:rPr>
          <w:rFonts w:ascii="仿宋_GB2312" w:hAnsi="仿宋" w:cs="宋体"/>
          <w:color w:val="000000"/>
          <w:kern w:val="0"/>
          <w:szCs w:val="32"/>
          <w:lang w:val="en"/>
        </w:rPr>
        <w:t>2022</w:t>
      </w:r>
      <w:r>
        <w:rPr>
          <w:rFonts w:hint="eastAsia" w:ascii="仿宋_GB2312" w:hAnsi="仿宋" w:cs="宋体"/>
          <w:color w:val="000000"/>
          <w:kern w:val="0"/>
          <w:szCs w:val="32"/>
        </w:rPr>
        <w:t>年商业流通发展专项资金申报指南》印发给你们，</w:t>
      </w:r>
      <w:r>
        <w:rPr>
          <w:rFonts w:hint="eastAsia" w:ascii="仿宋_GB2312"/>
          <w:szCs w:val="32"/>
        </w:rPr>
        <w:t>请按要求认真组织好项目申报工作。</w:t>
      </w:r>
    </w:p>
    <w:p>
      <w:pPr>
        <w:keepNext/>
        <w:spacing w:line="600" w:lineRule="exact"/>
        <w:ind w:firstLine="1106" w:firstLineChars="350"/>
        <w:rPr>
          <w:rFonts w:ascii="仿宋_GB2312" w:hAnsi="仿宋"/>
          <w:color w:val="000000"/>
          <w:szCs w:val="32"/>
        </w:rPr>
      </w:pPr>
    </w:p>
    <w:p>
      <w:pPr>
        <w:keepNext/>
        <w:spacing w:line="600" w:lineRule="exact"/>
        <w:ind w:firstLine="1106" w:firstLineChars="350"/>
        <w:rPr>
          <w:rFonts w:ascii="仿宋_GB2312" w:hAnsi="仿宋"/>
          <w:color w:val="000000"/>
          <w:szCs w:val="32"/>
        </w:rPr>
      </w:pPr>
    </w:p>
    <w:p>
      <w:pPr>
        <w:keepNext/>
        <w:spacing w:line="600" w:lineRule="exact"/>
        <w:ind w:firstLine="1106" w:firstLineChars="350"/>
        <w:rPr>
          <w:rFonts w:ascii="仿宋_GB2312" w:hAnsi="仿宋"/>
          <w:color w:val="000000"/>
          <w:szCs w:val="32"/>
        </w:rPr>
      </w:pPr>
      <w:r>
        <w:rPr>
          <w:rFonts w:hint="eastAsia" w:ascii="仿宋_GB2312" w:hAnsi="仿宋"/>
          <w:color w:val="000000"/>
          <w:szCs w:val="32"/>
        </w:rPr>
        <w:t>湖南</w:t>
      </w:r>
      <w:r>
        <w:rPr>
          <w:rFonts w:hint="eastAsia" w:ascii="仿宋_GB2312" w:hAnsi="仿宋"/>
          <w:color w:val="000000"/>
          <w:szCs w:val="32"/>
          <w:lang w:eastAsia="zh-CN"/>
        </w:rPr>
        <w:t>省供销</w:t>
      </w:r>
      <w:r>
        <w:rPr>
          <w:rFonts w:hint="eastAsia" w:ascii="仿宋_GB2312" w:hAnsi="仿宋"/>
          <w:color w:val="000000"/>
          <w:szCs w:val="32"/>
        </w:rPr>
        <w:t>合作总社            湖南省财政厅</w:t>
      </w:r>
    </w:p>
    <w:p>
      <w:pPr>
        <w:keepNext/>
        <w:wordWrap w:val="0"/>
        <w:spacing w:line="600" w:lineRule="exact"/>
        <w:jc w:val="right"/>
        <w:rPr>
          <w:rFonts w:ascii="仿宋_GB2312" w:hAnsi="仿宋"/>
          <w:color w:val="000000"/>
          <w:szCs w:val="32"/>
        </w:rPr>
      </w:pPr>
    </w:p>
    <w:p>
      <w:pPr>
        <w:keepNext/>
        <w:wordWrap w:val="0"/>
        <w:spacing w:line="600" w:lineRule="exact"/>
        <w:jc w:val="right"/>
        <w:rPr>
          <w:rFonts w:ascii="仿宋_GB2312" w:hAnsi="仿宋"/>
          <w:color w:val="000000"/>
          <w:szCs w:val="32"/>
        </w:rPr>
      </w:pPr>
      <w:r>
        <w:rPr>
          <w:rFonts w:ascii="仿宋_GB2312" w:hAnsi="仿宋"/>
          <w:color w:val="000000"/>
          <w:szCs w:val="32"/>
          <w:lang w:val="en"/>
        </w:rPr>
        <w:t>202</w:t>
      </w:r>
      <w:r>
        <w:rPr>
          <w:rFonts w:hint="default" w:ascii="仿宋_GB2312" w:hAnsi="仿宋"/>
          <w:color w:val="000000"/>
          <w:szCs w:val="32"/>
          <w:lang w:val="en"/>
        </w:rPr>
        <w:t>1</w:t>
      </w:r>
      <w:r>
        <w:rPr>
          <w:rFonts w:hint="eastAsia" w:ascii="仿宋_GB2312" w:hAnsi="仿宋"/>
          <w:color w:val="000000"/>
          <w:szCs w:val="32"/>
        </w:rPr>
        <w:t>年</w:t>
      </w:r>
      <w:r>
        <w:rPr>
          <w:rFonts w:hint="default" w:ascii="仿宋_GB2312" w:hAnsi="仿宋"/>
          <w:color w:val="000000"/>
          <w:szCs w:val="32"/>
          <w:lang w:val="en"/>
        </w:rPr>
        <w:t>12</w:t>
      </w:r>
      <w:r>
        <w:rPr>
          <w:rFonts w:hint="eastAsia" w:ascii="仿宋_GB2312" w:hAnsi="仿宋"/>
          <w:color w:val="000000"/>
          <w:szCs w:val="32"/>
        </w:rPr>
        <w:t>月</w:t>
      </w:r>
      <w:r>
        <w:rPr>
          <w:rFonts w:hint="default" w:ascii="仿宋_GB2312" w:hAnsi="仿宋"/>
          <w:color w:val="000000"/>
          <w:szCs w:val="32"/>
          <w:lang w:val="en"/>
        </w:rPr>
        <w:t>2</w:t>
      </w:r>
      <w:r>
        <w:rPr>
          <w:rFonts w:hint="eastAsia" w:ascii="仿宋_GB2312" w:hAnsi="仿宋"/>
          <w:color w:val="000000"/>
          <w:szCs w:val="32"/>
        </w:rPr>
        <w:t xml:space="preserve">日        </w:t>
      </w:r>
    </w:p>
    <w:p>
      <w:pPr>
        <w:keepNext/>
        <w:spacing w:line="600" w:lineRule="exact"/>
        <w:rPr>
          <w:rFonts w:ascii="方正小标宋_GBK" w:eastAsia="方正小标宋_GBK"/>
          <w:bCs/>
          <w:color w:val="000000"/>
          <w:sz w:val="44"/>
          <w:szCs w:val="44"/>
        </w:rPr>
      </w:pPr>
      <w:r>
        <w:rPr>
          <w:rFonts w:ascii="方正小标宋_GBK" w:eastAsia="方正小标宋_GBK"/>
          <w:bCs/>
          <w:color w:val="000000"/>
          <w:sz w:val="44"/>
          <w:szCs w:val="44"/>
        </w:rPr>
        <w:br w:type="page"/>
      </w:r>
    </w:p>
    <w:p>
      <w:pPr>
        <w:keepNext/>
        <w:kinsoku w:val="0"/>
        <w:overflowPunct w:val="0"/>
        <w:autoSpaceDE w:val="0"/>
        <w:autoSpaceDN w:val="0"/>
        <w:spacing w:line="560" w:lineRule="exact"/>
        <w:jc w:val="center"/>
        <w:rPr>
          <w:rFonts w:ascii="方正小标宋_GBK" w:eastAsia="方正小标宋_GBK"/>
          <w:bCs/>
          <w:color w:val="auto"/>
          <w:sz w:val="44"/>
          <w:szCs w:val="44"/>
          <w:lang w:val="en"/>
        </w:rPr>
      </w:pPr>
    </w:p>
    <w:p>
      <w:pPr>
        <w:keepNext/>
        <w:kinsoku w:val="0"/>
        <w:overflowPunct w:val="0"/>
        <w:autoSpaceDE w:val="0"/>
        <w:autoSpaceDN w:val="0"/>
        <w:spacing w:line="560" w:lineRule="exact"/>
        <w:jc w:val="center"/>
        <w:rPr>
          <w:rFonts w:hint="eastAsia" w:ascii="方正小标宋_GBK" w:hAnsi="STZhongsong" w:eastAsia="方正小标宋_GBK"/>
          <w:bCs/>
          <w:color w:val="auto"/>
          <w:sz w:val="44"/>
          <w:szCs w:val="44"/>
        </w:rPr>
      </w:pPr>
      <w:r>
        <w:rPr>
          <w:rFonts w:ascii="方正小标宋_GBK" w:eastAsia="方正小标宋_GBK"/>
          <w:bCs/>
          <w:color w:val="auto"/>
          <w:sz w:val="44"/>
          <w:szCs w:val="44"/>
          <w:lang w:val="en"/>
        </w:rPr>
        <w:t>2022</w:t>
      </w:r>
      <w:r>
        <w:rPr>
          <w:rFonts w:hint="eastAsia" w:ascii="方正小标宋_GBK" w:hAnsi="STZhongsong" w:eastAsia="方正小标宋_GBK"/>
          <w:bCs/>
          <w:color w:val="auto"/>
          <w:sz w:val="44"/>
          <w:szCs w:val="44"/>
        </w:rPr>
        <w:t>年商业流通发展专项资金申报指南</w:t>
      </w:r>
    </w:p>
    <w:p>
      <w:pPr>
        <w:keepNext/>
        <w:spacing w:line="560" w:lineRule="exact"/>
        <w:ind w:firstLine="632" w:firstLineChars="200"/>
        <w:rPr>
          <w:rFonts w:ascii="仿宋" w:hAnsi="仿宋" w:eastAsia="仿宋" w:cs="宋体"/>
          <w:color w:val="auto"/>
          <w:kern w:val="0"/>
          <w:szCs w:val="32"/>
        </w:rPr>
      </w:pPr>
    </w:p>
    <w:p>
      <w:pPr>
        <w:keepNext/>
        <w:spacing w:line="560" w:lineRule="exact"/>
        <w:ind w:firstLine="632" w:firstLineChars="200"/>
        <w:rPr>
          <w:rFonts w:ascii="仿宋_GB2312" w:hAnsi="仿宋"/>
          <w:snapToGrid w:val="0"/>
          <w:color w:val="auto"/>
        </w:rPr>
      </w:pPr>
      <w:r>
        <w:rPr>
          <w:rFonts w:hint="eastAsia" w:ascii="仿宋_GB2312" w:hAnsi="仿宋" w:cs="宋体"/>
          <w:snapToGrid w:val="0"/>
          <w:color w:val="auto"/>
          <w:kern w:val="0"/>
          <w:szCs w:val="32"/>
        </w:rPr>
        <w:t>为贯彻落实《中共湖南省委 湖南省人民政府关于深化供销合作社综合改革的实施意见》（湘发〔2016〕3号）、</w:t>
      </w:r>
      <w:r>
        <w:rPr>
          <w:rFonts w:hint="eastAsia" w:ascii="仿宋_GB2312" w:hAnsi="仿宋_GB2312" w:cs="仿宋_GB2312"/>
          <w:color w:val="auto"/>
          <w:kern w:val="0"/>
          <w:szCs w:val="32"/>
        </w:rPr>
        <w:t>《湖南省深化供销合作社综合改革领导小组关于在乡村振兴中持续深化供销合作社综合改革加快推进“两个到户”的通知》（湘供改组〔2021〕1号）和《湖南</w:t>
      </w:r>
      <w:r>
        <w:rPr>
          <w:rFonts w:hint="eastAsia" w:ascii="仿宋_GB2312" w:hAnsi="仿宋_GB2312" w:cs="仿宋_GB2312"/>
          <w:color w:val="auto"/>
          <w:kern w:val="0"/>
          <w:szCs w:val="32"/>
          <w:lang w:eastAsia="zh-CN"/>
        </w:rPr>
        <w:t>省供销</w:t>
      </w:r>
      <w:r>
        <w:rPr>
          <w:rFonts w:hint="eastAsia" w:ascii="仿宋_GB2312" w:hAnsi="仿宋_GB2312" w:cs="仿宋_GB2312"/>
          <w:color w:val="auto"/>
          <w:kern w:val="0"/>
          <w:szCs w:val="32"/>
        </w:rPr>
        <w:t>合作社“十四五”发展规划》（湘供经字〔2021〕24号）</w:t>
      </w:r>
      <w:r>
        <w:rPr>
          <w:rFonts w:hint="eastAsia" w:ascii="仿宋_GB2312" w:hAnsi="仿宋_GB2312" w:cs="仿宋_GB2312"/>
          <w:color w:val="auto"/>
          <w:kern w:val="0"/>
          <w:szCs w:val="32"/>
          <w:lang w:eastAsia="zh-CN"/>
        </w:rPr>
        <w:t>等文件</w:t>
      </w:r>
      <w:r>
        <w:rPr>
          <w:rFonts w:hint="eastAsia" w:ascii="仿宋_GB2312" w:hAnsi="仿宋_GB2312" w:cs="仿宋_GB2312"/>
          <w:color w:val="auto"/>
          <w:kern w:val="0"/>
          <w:szCs w:val="32"/>
        </w:rPr>
        <w:t>精神</w:t>
      </w:r>
      <w:r>
        <w:rPr>
          <w:rFonts w:hint="eastAsia" w:ascii="仿宋_GB2312" w:hAnsi="仿宋" w:cs="宋体"/>
          <w:snapToGrid w:val="0"/>
          <w:color w:val="auto"/>
          <w:kern w:val="0"/>
          <w:szCs w:val="32"/>
        </w:rPr>
        <w:t>，充分发挥供销合作社服务“三农”的独特优势和重要作用，根据《湖南省商业流通发展专项资金管理办法》（湘财建二〔</w:t>
      </w:r>
      <w:r>
        <w:rPr>
          <w:rFonts w:hint="eastAsia" w:ascii="仿宋_GB2312" w:hAnsi="仿宋"/>
          <w:snapToGrid w:val="0"/>
          <w:color w:val="auto"/>
          <w:kern w:val="0"/>
          <w:szCs w:val="32"/>
        </w:rPr>
        <w:t>2018</w:t>
      </w:r>
      <w:r>
        <w:rPr>
          <w:rFonts w:hint="eastAsia" w:ascii="仿宋_GB2312" w:hAnsi="仿宋" w:cs="宋体"/>
          <w:snapToGrid w:val="0"/>
          <w:color w:val="auto"/>
          <w:kern w:val="0"/>
          <w:szCs w:val="32"/>
        </w:rPr>
        <w:t>〕</w:t>
      </w:r>
      <w:r>
        <w:rPr>
          <w:rFonts w:hint="eastAsia" w:ascii="仿宋_GB2312" w:hAnsi="仿宋"/>
          <w:snapToGrid w:val="0"/>
          <w:color w:val="auto"/>
          <w:kern w:val="0"/>
          <w:szCs w:val="32"/>
        </w:rPr>
        <w:t>9</w:t>
      </w:r>
      <w:r>
        <w:rPr>
          <w:rFonts w:hint="eastAsia" w:ascii="仿宋_GB2312" w:hAnsi="仿宋" w:cs="宋体"/>
          <w:snapToGrid w:val="0"/>
          <w:color w:val="auto"/>
          <w:kern w:val="0"/>
          <w:szCs w:val="32"/>
        </w:rPr>
        <w:t>号）等文件要求，</w:t>
      </w:r>
      <w:r>
        <w:rPr>
          <w:rFonts w:hint="eastAsia" w:ascii="仿宋_GB2312" w:hAnsi="仿宋"/>
          <w:snapToGrid w:val="0"/>
          <w:color w:val="auto"/>
          <w:kern w:val="0"/>
        </w:rPr>
        <w:t>特</w:t>
      </w:r>
      <w:r>
        <w:rPr>
          <w:rFonts w:hint="eastAsia" w:ascii="仿宋_GB2312" w:hAnsi="仿宋"/>
          <w:snapToGrid w:val="0"/>
          <w:color w:val="auto"/>
        </w:rPr>
        <w:t>制定</w:t>
      </w:r>
      <w:r>
        <w:rPr>
          <w:rFonts w:ascii="仿宋_GB2312" w:hAnsi="仿宋"/>
          <w:snapToGrid w:val="0"/>
          <w:color w:val="auto"/>
          <w:lang w:val="en"/>
        </w:rPr>
        <w:t>2022</w:t>
      </w:r>
      <w:r>
        <w:rPr>
          <w:rFonts w:hint="eastAsia" w:ascii="仿宋_GB2312" w:hAnsi="仿宋"/>
          <w:snapToGrid w:val="0"/>
          <w:color w:val="auto"/>
        </w:rPr>
        <w:t>年</w:t>
      </w:r>
      <w:r>
        <w:rPr>
          <w:rFonts w:hint="eastAsia" w:ascii="仿宋_GB2312"/>
          <w:snapToGrid w:val="0"/>
          <w:color w:val="auto"/>
        </w:rPr>
        <w:t>商业流通发展专项资金申报指南</w:t>
      </w:r>
      <w:r>
        <w:rPr>
          <w:rFonts w:hint="eastAsia" w:ascii="仿宋_GB2312" w:hAnsi="仿宋"/>
          <w:snapToGrid w:val="0"/>
          <w:color w:val="auto"/>
        </w:rPr>
        <w:t>。</w:t>
      </w:r>
    </w:p>
    <w:p>
      <w:pPr>
        <w:keepNext/>
        <w:spacing w:line="560" w:lineRule="exact"/>
        <w:ind w:firstLine="632" w:firstLineChars="200"/>
        <w:rPr>
          <w:rFonts w:ascii="黑体" w:hAnsi="黑体" w:eastAsia="黑体"/>
          <w:bCs/>
          <w:color w:val="auto"/>
          <w:szCs w:val="32"/>
        </w:rPr>
      </w:pPr>
      <w:r>
        <w:rPr>
          <w:rFonts w:hint="eastAsia" w:ascii="黑体" w:hAnsi="黑体" w:eastAsia="黑体"/>
          <w:bCs/>
          <w:color w:val="auto"/>
          <w:szCs w:val="32"/>
        </w:rPr>
        <w:t>一、指导思想</w:t>
      </w:r>
    </w:p>
    <w:p>
      <w:pPr>
        <w:keepNext/>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topLinePunct w:val="0"/>
        <w:autoSpaceDE w:val="0"/>
        <w:autoSpaceDN w:val="0"/>
        <w:bidi w:val="0"/>
        <w:adjustRightInd w:val="0"/>
        <w:snapToGrid/>
        <w:spacing w:line="560" w:lineRule="exact"/>
        <w:ind w:firstLine="632" w:firstLineChars="200"/>
        <w:jc w:val="left"/>
        <w:textAlignment w:val="auto"/>
        <w:rPr>
          <w:rFonts w:ascii="仿宋_GB2312" w:hAnsi="仿宋" w:cs="宋体"/>
          <w:snapToGrid w:val="0"/>
          <w:color w:val="auto"/>
          <w:kern w:val="0"/>
          <w:szCs w:val="32"/>
        </w:rPr>
      </w:pPr>
      <w:r>
        <w:rPr>
          <w:rFonts w:hint="eastAsia" w:ascii="仿宋_GB2312" w:hAnsi="仿宋" w:cs="宋体"/>
          <w:snapToGrid w:val="0"/>
          <w:color w:val="auto"/>
          <w:kern w:val="0"/>
          <w:szCs w:val="32"/>
        </w:rPr>
        <w:t>以“商业流通发展</w:t>
      </w:r>
      <w:r>
        <w:rPr>
          <w:rFonts w:hint="eastAsia" w:ascii="仿宋_GB2312" w:hAnsi="仿宋" w:cs="宋体"/>
          <w:snapToGrid w:val="0"/>
          <w:color w:val="auto"/>
          <w:kern w:val="0"/>
          <w:szCs w:val="32"/>
          <w:lang w:eastAsia="zh-CN"/>
        </w:rPr>
        <w:t>专项资金</w:t>
      </w:r>
      <w:r>
        <w:rPr>
          <w:rFonts w:hint="eastAsia" w:ascii="仿宋_GB2312" w:hAnsi="仿宋" w:cs="宋体"/>
          <w:snapToGrid w:val="0"/>
          <w:color w:val="auto"/>
          <w:kern w:val="0"/>
          <w:szCs w:val="32"/>
        </w:rPr>
        <w:t>项目”为抓手，推动实施“12345”工程，逐步完善联合社机关主导的行业指导体系和社有企业支撑的经营服务体系，形成社企分开、上下贯通、整体协调运转的双线运行机制，把供销合作社系统打造成为与农民联结更紧密、为农服务功能更完备、市场化运行更高效的合作经济组织体系，成为服务农民生产生活的生力军和综合平台。</w:t>
      </w:r>
    </w:p>
    <w:p>
      <w:pPr>
        <w:keepNext/>
        <w:spacing w:line="560" w:lineRule="exact"/>
        <w:ind w:firstLine="632" w:firstLineChars="200"/>
        <w:rPr>
          <w:rFonts w:ascii="黑体" w:hAnsi="黑体" w:eastAsia="黑体"/>
          <w:bCs/>
          <w:color w:val="auto"/>
          <w:szCs w:val="32"/>
        </w:rPr>
      </w:pPr>
      <w:r>
        <w:rPr>
          <w:rFonts w:hint="eastAsia" w:ascii="黑体" w:hAnsi="黑体" w:eastAsia="黑体"/>
          <w:bCs/>
          <w:color w:val="auto"/>
          <w:szCs w:val="32"/>
        </w:rPr>
        <w:t>二、政策内容</w:t>
      </w:r>
    </w:p>
    <w:p>
      <w:pPr>
        <w:keepNext/>
        <w:spacing w:line="560" w:lineRule="exact"/>
        <w:ind w:firstLine="632" w:firstLineChars="200"/>
        <w:rPr>
          <w:rFonts w:hint="eastAsia" w:ascii="楷体" w:hAnsi="楷体" w:eastAsia="楷体"/>
          <w:b/>
          <w:bCs/>
          <w:color w:val="auto"/>
          <w:szCs w:val="32"/>
          <w:lang w:eastAsia="zh-CN"/>
        </w:rPr>
      </w:pPr>
      <w:r>
        <w:rPr>
          <w:rFonts w:hint="eastAsia" w:ascii="楷体" w:hAnsi="楷体" w:eastAsia="楷体"/>
          <w:b/>
          <w:bCs/>
          <w:color w:val="auto"/>
          <w:szCs w:val="32"/>
        </w:rPr>
        <w:t>（一）支持</w:t>
      </w:r>
      <w:r>
        <w:rPr>
          <w:rFonts w:hint="eastAsia" w:ascii="楷体" w:hAnsi="楷体" w:eastAsia="楷体"/>
          <w:b/>
          <w:bCs/>
          <w:color w:val="auto"/>
          <w:szCs w:val="32"/>
          <w:lang w:eastAsia="zh-CN"/>
        </w:rPr>
        <w:t>方向</w:t>
      </w:r>
    </w:p>
    <w:p>
      <w:pPr>
        <w:keepNext/>
        <w:spacing w:line="560" w:lineRule="exact"/>
        <w:ind w:firstLine="632" w:firstLineChars="200"/>
        <w:rPr>
          <w:color w:val="auto"/>
        </w:rPr>
      </w:pPr>
      <w:r>
        <w:rPr>
          <w:rFonts w:hint="eastAsia" w:ascii="仿宋_GB2312" w:hAnsi="仿宋_GB2312" w:cs="仿宋_GB2312"/>
          <w:color w:val="auto"/>
          <w:szCs w:val="32"/>
        </w:rPr>
        <w:t>2022</w:t>
      </w:r>
      <w:r>
        <w:rPr>
          <w:rFonts w:hint="eastAsia"/>
          <w:color w:val="auto"/>
        </w:rPr>
        <w:t>年商业流通发展专项资金主要用于支持：</w:t>
      </w:r>
    </w:p>
    <w:p>
      <w:pPr>
        <w:keepNext/>
        <w:spacing w:line="560" w:lineRule="exact"/>
        <w:ind w:firstLine="632" w:firstLineChars="200"/>
        <w:rPr>
          <w:rFonts w:ascii="仿宋_GB2312" w:hAnsi="仿宋_GB2312" w:cs="仿宋_GB2312"/>
          <w:color w:val="auto"/>
          <w:szCs w:val="32"/>
        </w:rPr>
      </w:pPr>
      <w:r>
        <w:rPr>
          <w:rFonts w:ascii="仿宋_GB2312" w:hAnsi="仿宋_GB2312" w:cs="仿宋_GB2312"/>
          <w:color w:val="auto"/>
          <w:szCs w:val="32"/>
        </w:rPr>
        <w:t>1.</w:t>
      </w:r>
      <w:r>
        <w:rPr>
          <w:rFonts w:ascii="仿宋_GB2312" w:hAnsi="仿宋_GB2312" w:cs="仿宋_GB2312"/>
          <w:color w:val="auto"/>
          <w:szCs w:val="32"/>
          <w:lang w:val="en"/>
        </w:rPr>
        <w:t>农资供应网络服务体系建设项目</w:t>
      </w:r>
      <w:r>
        <w:rPr>
          <w:rFonts w:hint="eastAsia" w:ascii="仿宋_GB2312" w:hAnsi="仿宋_GB2312" w:cs="仿宋_GB2312"/>
          <w:color w:val="auto"/>
          <w:szCs w:val="32"/>
        </w:rPr>
        <w:t>。</w:t>
      </w:r>
    </w:p>
    <w:p>
      <w:pPr>
        <w:keepNext/>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2.</w:t>
      </w:r>
      <w:r>
        <w:rPr>
          <w:rFonts w:ascii="仿宋_GB2312" w:hAnsi="仿宋_GB2312" w:cs="仿宋_GB2312"/>
          <w:color w:val="auto"/>
          <w:szCs w:val="32"/>
          <w:lang w:val="en"/>
        </w:rPr>
        <w:t>农村电子商务网络服务体系建设项目</w:t>
      </w:r>
      <w:r>
        <w:rPr>
          <w:rFonts w:hint="eastAsia" w:ascii="仿宋_GB2312" w:hAnsi="仿宋_GB2312" w:cs="仿宋_GB2312"/>
          <w:color w:val="auto"/>
          <w:szCs w:val="32"/>
        </w:rPr>
        <w:t>。</w:t>
      </w:r>
    </w:p>
    <w:p>
      <w:pPr>
        <w:keepNext/>
        <w:spacing w:line="56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3</w:t>
      </w:r>
      <w:r>
        <w:rPr>
          <w:rFonts w:ascii="仿宋_GB2312" w:hAnsi="仿宋_GB2312" w:cs="仿宋_GB2312"/>
          <w:color w:val="auto"/>
          <w:szCs w:val="32"/>
        </w:rPr>
        <w:t>.</w:t>
      </w:r>
      <w:r>
        <w:rPr>
          <w:rFonts w:hint="eastAsia" w:ascii="仿宋_GB2312" w:hAnsi="仿宋_GB2312" w:cs="仿宋_GB2312"/>
          <w:color w:val="auto"/>
          <w:szCs w:val="32"/>
        </w:rPr>
        <w:t>全省县级供销合作社推进以联结到户、服务到户为主要内容的“两个到户”建设项目。</w:t>
      </w:r>
    </w:p>
    <w:p>
      <w:pPr>
        <w:keepNext/>
        <w:spacing w:line="560" w:lineRule="exact"/>
        <w:ind w:firstLine="632" w:firstLineChars="200"/>
        <w:rPr>
          <w:rFonts w:ascii="楷体" w:hAnsi="楷体" w:eastAsia="楷体"/>
          <w:b/>
          <w:bCs/>
          <w:color w:val="auto"/>
          <w:szCs w:val="32"/>
        </w:rPr>
      </w:pPr>
      <w:r>
        <w:rPr>
          <w:rFonts w:hint="eastAsia" w:ascii="楷体" w:hAnsi="楷体" w:eastAsia="楷体"/>
          <w:b/>
          <w:bCs/>
          <w:color w:val="auto"/>
          <w:szCs w:val="32"/>
        </w:rPr>
        <w:t>（二）支持方式</w:t>
      </w:r>
    </w:p>
    <w:p>
      <w:pPr>
        <w:keepNext/>
        <w:spacing w:line="560" w:lineRule="exact"/>
        <w:ind w:firstLine="632" w:firstLineChars="200"/>
        <w:rPr>
          <w:rFonts w:hint="default" w:ascii="仿宋_GB2312" w:hAnsi="仿宋"/>
          <w:b/>
          <w:bCs/>
          <w:color w:val="000000"/>
          <w:szCs w:val="32"/>
        </w:rPr>
      </w:pPr>
      <w:r>
        <w:rPr>
          <w:rFonts w:hint="eastAsia" w:ascii="仿宋_GB2312" w:hAnsi="仿宋"/>
          <w:color w:val="auto"/>
          <w:szCs w:val="32"/>
        </w:rPr>
        <w:t>本次</w:t>
      </w:r>
      <w:r>
        <w:rPr>
          <w:rFonts w:ascii="仿宋_GB2312" w:hAnsi="仿宋"/>
          <w:color w:val="auto"/>
          <w:szCs w:val="32"/>
          <w:lang w:val="en"/>
        </w:rPr>
        <w:t>农资供应网络服务体系建设项目</w:t>
      </w:r>
      <w:r>
        <w:rPr>
          <w:rFonts w:hint="eastAsia" w:ascii="仿宋_GB2312" w:hAnsi="仿宋"/>
          <w:color w:val="auto"/>
          <w:szCs w:val="32"/>
          <w:lang w:val="en" w:eastAsia="zh-CN"/>
        </w:rPr>
        <w:t>和</w:t>
      </w:r>
      <w:r>
        <w:rPr>
          <w:rFonts w:ascii="仿宋_GB2312" w:hAnsi="仿宋_GB2312" w:cs="仿宋_GB2312"/>
          <w:color w:val="auto"/>
          <w:szCs w:val="32"/>
          <w:lang w:val="en"/>
        </w:rPr>
        <w:t>农村电子商务网络服务体系建设项目</w:t>
      </w:r>
      <w:r>
        <w:rPr>
          <w:rFonts w:hint="eastAsia" w:ascii="仿宋_GB2312" w:hAnsi="仿宋"/>
          <w:color w:val="auto"/>
          <w:szCs w:val="32"/>
        </w:rPr>
        <w:t>（以下简称“网络服务体系”建设项目）以申报主体投入为主，财政补助为辅；</w:t>
      </w:r>
      <w:r>
        <w:rPr>
          <w:rFonts w:hint="eastAsia" w:ascii="仿宋_GB2312" w:hAnsi="仿宋_GB2312" w:cs="仿宋_GB2312"/>
          <w:color w:val="auto"/>
          <w:szCs w:val="32"/>
        </w:rPr>
        <w:t>“两个到户”建设项目</w:t>
      </w:r>
      <w:r>
        <w:rPr>
          <w:rFonts w:hint="eastAsia" w:ascii="仿宋_GB2312" w:hAnsi="仿宋"/>
          <w:color w:val="auto"/>
          <w:szCs w:val="32"/>
        </w:rPr>
        <w:t>采取以奖</w:t>
      </w:r>
      <w:r>
        <w:rPr>
          <w:rFonts w:hint="eastAsia" w:ascii="仿宋_GB2312" w:hAnsi="仿宋"/>
          <w:b w:val="0"/>
          <w:bCs w:val="0"/>
          <w:color w:val="auto"/>
          <w:szCs w:val="32"/>
        </w:rPr>
        <w:t>代补</w:t>
      </w:r>
      <w:r>
        <w:rPr>
          <w:rFonts w:hint="eastAsia" w:ascii="仿宋_GB2312" w:hAnsi="仿宋"/>
          <w:b w:val="0"/>
          <w:bCs w:val="0"/>
          <w:color w:val="auto"/>
          <w:szCs w:val="32"/>
          <w:lang w:val="en-US" w:eastAsia="zh-CN"/>
        </w:rPr>
        <w:t>。</w:t>
      </w:r>
    </w:p>
    <w:p>
      <w:pPr>
        <w:keepNext/>
        <w:spacing w:line="560" w:lineRule="exact"/>
        <w:ind w:firstLine="632" w:firstLineChars="200"/>
        <w:rPr>
          <w:rFonts w:hint="eastAsia" w:ascii="楷体" w:hAnsi="楷体" w:eastAsia="楷体"/>
          <w:b/>
          <w:bCs/>
          <w:color w:val="auto"/>
          <w:szCs w:val="32"/>
          <w:lang w:eastAsia="zh-CN"/>
        </w:rPr>
      </w:pPr>
      <w:r>
        <w:rPr>
          <w:rFonts w:hint="eastAsia" w:ascii="楷体" w:hAnsi="楷体" w:eastAsia="楷体"/>
          <w:b/>
          <w:bCs/>
          <w:color w:val="000000"/>
          <w:szCs w:val="32"/>
        </w:rPr>
        <w:t>（三）</w:t>
      </w:r>
      <w:r>
        <w:rPr>
          <w:rFonts w:hint="eastAsia" w:ascii="楷体" w:hAnsi="楷体" w:eastAsia="楷体"/>
          <w:b/>
          <w:bCs/>
          <w:color w:val="000000"/>
          <w:szCs w:val="32"/>
          <w:lang w:eastAsia="zh-CN"/>
        </w:rPr>
        <w:t>建设内容</w:t>
      </w:r>
    </w:p>
    <w:p>
      <w:pPr>
        <w:keepNext/>
        <w:spacing w:line="560" w:lineRule="exact"/>
        <w:ind w:firstLine="632" w:firstLineChars="200"/>
        <w:rPr>
          <w:rFonts w:ascii="仿宋_GB2312" w:hAnsi="仿宋_GB2312" w:cs="仿宋_GB2312"/>
          <w:color w:val="auto"/>
          <w:szCs w:val="32"/>
        </w:rPr>
      </w:pPr>
      <w:r>
        <w:rPr>
          <w:rFonts w:ascii="仿宋_GB2312" w:hAnsi="仿宋"/>
          <w:color w:val="auto"/>
          <w:szCs w:val="32"/>
        </w:rPr>
        <w:t>1.</w:t>
      </w:r>
      <w:r>
        <w:rPr>
          <w:rFonts w:hint="eastAsia" w:ascii="仿宋_GB2312" w:hAnsi="仿宋"/>
          <w:color w:val="auto"/>
          <w:szCs w:val="32"/>
        </w:rPr>
        <w:t>支持农资</w:t>
      </w:r>
      <w:r>
        <w:rPr>
          <w:rFonts w:hint="eastAsia" w:ascii="仿宋_GB2312" w:hAnsi="仿宋"/>
          <w:color w:val="auto"/>
          <w:szCs w:val="32"/>
          <w:lang w:eastAsia="zh-CN"/>
        </w:rPr>
        <w:t>经营供应网络服务</w:t>
      </w:r>
      <w:r>
        <w:rPr>
          <w:rFonts w:hint="eastAsia" w:ascii="仿宋_GB2312" w:hAnsi="仿宋"/>
          <w:color w:val="auto"/>
          <w:szCs w:val="32"/>
        </w:rPr>
        <w:t>体系建设。推进农资现代流通网络建设，</w:t>
      </w:r>
      <w:r>
        <w:rPr>
          <w:rFonts w:hint="eastAsia" w:ascii="仿宋_GB2312" w:hAnsi="仿宋"/>
          <w:color w:val="auto"/>
          <w:szCs w:val="32"/>
          <w:lang w:eastAsia="zh-CN"/>
        </w:rPr>
        <w:t>提升系统农资供应服务智能信息化水平</w:t>
      </w:r>
      <w:r>
        <w:rPr>
          <w:rFonts w:hint="default" w:ascii="仿宋_GB2312" w:hAnsi="仿宋"/>
          <w:color w:val="auto"/>
          <w:szCs w:val="32"/>
          <w:lang w:val="en" w:eastAsia="zh-CN"/>
        </w:rPr>
        <w:t>，</w:t>
      </w:r>
      <w:r>
        <w:rPr>
          <w:rFonts w:hint="eastAsia" w:ascii="仿宋_GB2312" w:hAnsi="仿宋"/>
          <w:color w:val="auto"/>
          <w:szCs w:val="32"/>
        </w:rPr>
        <w:t>提升系统农资经营主体为农服务能力</w:t>
      </w:r>
      <w:r>
        <w:rPr>
          <w:rFonts w:hint="eastAsia" w:ascii="仿宋_GB2312" w:hAnsi="仿宋"/>
          <w:color w:val="auto"/>
          <w:szCs w:val="32"/>
          <w:lang w:eastAsia="zh-CN"/>
        </w:rPr>
        <w:t>；</w:t>
      </w:r>
      <w:r>
        <w:rPr>
          <w:rFonts w:hint="eastAsia" w:ascii="仿宋_GB2312" w:hAnsi="仿宋"/>
          <w:color w:val="auto"/>
          <w:szCs w:val="32"/>
        </w:rPr>
        <w:t>进一步巩固提升</w:t>
      </w:r>
      <w:r>
        <w:rPr>
          <w:rFonts w:hint="default" w:ascii="仿宋_GB2312" w:hAnsi="仿宋"/>
          <w:color w:val="auto"/>
          <w:szCs w:val="32"/>
          <w:lang w:val="en"/>
        </w:rPr>
        <w:t>农资</w:t>
      </w:r>
      <w:r>
        <w:rPr>
          <w:rFonts w:hint="eastAsia" w:ascii="仿宋_GB2312" w:hAnsi="仿宋"/>
          <w:color w:val="auto"/>
          <w:szCs w:val="32"/>
        </w:rPr>
        <w:t>配送中心和连锁门店服务能力，加大农资经营服务网络与乡镇基层供销合作社、农民合作社、村级集体经济组织等各方资源的有机结合，畅通基层供应链，做好</w:t>
      </w:r>
      <w:r>
        <w:rPr>
          <w:rFonts w:hint="eastAsia" w:ascii="仿宋_GB2312" w:hAnsi="仿宋"/>
          <w:color w:val="auto"/>
          <w:szCs w:val="32"/>
          <w:lang w:eastAsia="zh-CN"/>
        </w:rPr>
        <w:t>农资配送</w:t>
      </w:r>
      <w:r>
        <w:rPr>
          <w:rFonts w:hint="eastAsia" w:ascii="仿宋_GB2312" w:hAnsi="仿宋"/>
          <w:color w:val="auto"/>
          <w:szCs w:val="32"/>
        </w:rPr>
        <w:t>“最后一公里”的</w:t>
      </w:r>
      <w:r>
        <w:rPr>
          <w:rFonts w:hint="eastAsia" w:ascii="仿宋_GB2312" w:hAnsi="仿宋"/>
          <w:color w:val="auto"/>
          <w:szCs w:val="32"/>
          <w:lang w:eastAsia="zh-CN"/>
        </w:rPr>
        <w:t>服务</w:t>
      </w:r>
      <w:r>
        <w:rPr>
          <w:rFonts w:hint="default" w:ascii="仿宋_GB2312" w:hAnsi="仿宋"/>
          <w:color w:val="auto"/>
          <w:szCs w:val="32"/>
          <w:lang w:val="en"/>
        </w:rPr>
        <w:t>；</w:t>
      </w:r>
      <w:r>
        <w:rPr>
          <w:rFonts w:hint="eastAsia" w:ascii="仿宋_GB2312" w:hAnsi="仿宋"/>
          <w:color w:val="auto"/>
          <w:szCs w:val="32"/>
        </w:rPr>
        <w:t>推动农资企业向农业综合服务商转型升级，由单纯提供农资服务向提供农技服务拓展</w:t>
      </w:r>
      <w:r>
        <w:rPr>
          <w:rFonts w:hint="default" w:ascii="仿宋_GB2312" w:hAnsi="仿宋"/>
          <w:color w:val="auto"/>
          <w:szCs w:val="32"/>
          <w:lang w:val="en"/>
        </w:rPr>
        <w:t>；</w:t>
      </w:r>
      <w:r>
        <w:rPr>
          <w:rFonts w:hint="eastAsia" w:ascii="仿宋_GB2312" w:hAnsi="仿宋"/>
          <w:color w:val="auto"/>
          <w:szCs w:val="32"/>
        </w:rPr>
        <w:t>鼓励系统农资企业在粮食主产区、重要农产品产区建设现代农业综合服务中心，推广保姆式、定制式、线上线下融合等多种农资服务模式，提供专业化作物营养、植物保护、绿色防控等综合服务功能</w:t>
      </w:r>
      <w:r>
        <w:rPr>
          <w:rFonts w:hint="default" w:ascii="仿宋_GB2312" w:hAnsi="仿宋"/>
          <w:color w:val="auto"/>
          <w:szCs w:val="32"/>
          <w:lang w:val="en"/>
        </w:rPr>
        <w:t>；</w:t>
      </w:r>
      <w:r>
        <w:rPr>
          <w:rFonts w:hint="eastAsia" w:ascii="仿宋_GB2312" w:hAnsi="仿宋"/>
          <w:color w:val="auto"/>
          <w:szCs w:val="32"/>
        </w:rPr>
        <w:t>促进肥料供应结构优化、施肥方式转变和新肥新技术应用扩大，鼓励发展专业化无人机飞防服务，提高肥药利用率。</w:t>
      </w:r>
    </w:p>
    <w:p>
      <w:pPr>
        <w:keepNext/>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2</w:t>
      </w:r>
      <w:r>
        <w:rPr>
          <w:rFonts w:ascii="仿宋_GB2312" w:hAnsi="仿宋_GB2312" w:cs="仿宋_GB2312"/>
          <w:color w:val="auto"/>
          <w:szCs w:val="32"/>
        </w:rPr>
        <w:t>.</w:t>
      </w:r>
      <w:r>
        <w:rPr>
          <w:rFonts w:hint="eastAsia" w:ascii="仿宋_GB2312" w:hAnsi="仿宋_GB2312" w:cs="仿宋_GB2312"/>
          <w:color w:val="auto"/>
          <w:szCs w:val="32"/>
        </w:rPr>
        <w:t>支持农村电商</w:t>
      </w:r>
      <w:r>
        <w:rPr>
          <w:rFonts w:hint="eastAsia" w:ascii="仿宋_GB2312" w:hAnsi="仿宋_GB2312" w:cs="仿宋_GB2312"/>
          <w:color w:val="auto"/>
          <w:szCs w:val="32"/>
          <w:lang w:eastAsia="zh-CN"/>
        </w:rPr>
        <w:t>平台和配套</w:t>
      </w:r>
      <w:r>
        <w:rPr>
          <w:rFonts w:hint="eastAsia" w:ascii="仿宋_GB2312" w:hAnsi="仿宋_GB2312" w:cs="仿宋_GB2312"/>
          <w:color w:val="auto"/>
          <w:szCs w:val="32"/>
        </w:rPr>
        <w:t>仓储物流配送体系建设。围绕农产品上行，</w:t>
      </w:r>
      <w:r>
        <w:rPr>
          <w:rFonts w:hint="eastAsia" w:ascii="仿宋_GB2312" w:hAnsi="仿宋_GB2312" w:cs="仿宋_GB2312"/>
          <w:color w:val="auto"/>
          <w:szCs w:val="32"/>
          <w:lang w:eastAsia="zh-CN"/>
        </w:rPr>
        <w:t>工业品下行，</w:t>
      </w:r>
      <w:r>
        <w:rPr>
          <w:rFonts w:hint="eastAsia" w:ascii="仿宋_GB2312" w:hAnsi="仿宋_GB2312" w:cs="仿宋_GB2312"/>
          <w:color w:val="auto"/>
          <w:szCs w:val="32"/>
        </w:rPr>
        <w:t>在全省范围内新建/改建农副产品流通配套服务场地及硬件，优化升级电子商务平台</w:t>
      </w:r>
      <w:r>
        <w:rPr>
          <w:rFonts w:hint="eastAsia" w:ascii="仿宋_GB2312" w:hAnsi="仿宋_GB2312" w:cs="仿宋_GB2312"/>
          <w:color w:val="auto"/>
          <w:szCs w:val="32"/>
          <w:lang w:eastAsia="zh-CN"/>
        </w:rPr>
        <w:t>为省级电子商务服务平台</w:t>
      </w:r>
      <w:r>
        <w:rPr>
          <w:rFonts w:hint="eastAsia" w:ascii="仿宋_GB2312" w:hAnsi="仿宋_GB2312" w:cs="仿宋_GB2312"/>
          <w:color w:val="auto"/>
          <w:szCs w:val="32"/>
        </w:rPr>
        <w:t>，</w:t>
      </w:r>
      <w:r>
        <w:rPr>
          <w:rFonts w:hint="eastAsia" w:ascii="仿宋_GB2312" w:hAnsi="仿宋_GB2312" w:cs="仿宋_GB2312"/>
          <w:color w:val="auto"/>
          <w:szCs w:val="32"/>
          <w:lang w:eastAsia="zh-CN"/>
        </w:rPr>
        <w:t>建设</w:t>
      </w:r>
      <w:r>
        <w:rPr>
          <w:rFonts w:hint="eastAsia" w:ascii="仿宋_GB2312" w:hAnsi="仿宋_GB2312" w:cs="仿宋_GB2312"/>
          <w:color w:val="auto"/>
          <w:szCs w:val="32"/>
        </w:rPr>
        <w:t>农副产品</w:t>
      </w:r>
      <w:r>
        <w:rPr>
          <w:rFonts w:hint="eastAsia" w:ascii="仿宋_GB2312" w:hAnsi="仿宋_GB2312" w:cs="仿宋_GB2312"/>
          <w:color w:val="auto"/>
          <w:szCs w:val="32"/>
          <w:lang w:eastAsia="zh-CN"/>
        </w:rPr>
        <w:t>标准化生产及</w:t>
      </w:r>
      <w:r>
        <w:rPr>
          <w:rFonts w:hint="eastAsia" w:ascii="仿宋_GB2312" w:hAnsi="仿宋_GB2312" w:cs="仿宋_GB2312"/>
          <w:color w:val="auto"/>
          <w:szCs w:val="32"/>
        </w:rPr>
        <w:t>质量安全</w:t>
      </w:r>
      <w:r>
        <w:rPr>
          <w:rFonts w:hint="eastAsia" w:ascii="仿宋_GB2312" w:hAnsi="仿宋_GB2312" w:cs="仿宋_GB2312"/>
          <w:color w:val="auto"/>
          <w:szCs w:val="32"/>
          <w:lang w:eastAsia="zh-CN"/>
        </w:rPr>
        <w:t>监管</w:t>
      </w:r>
      <w:r>
        <w:rPr>
          <w:rFonts w:hint="eastAsia" w:ascii="仿宋_GB2312" w:hAnsi="仿宋_GB2312" w:cs="仿宋_GB2312"/>
          <w:color w:val="auto"/>
          <w:szCs w:val="32"/>
        </w:rPr>
        <w:t>服务</w:t>
      </w:r>
      <w:r>
        <w:rPr>
          <w:rFonts w:hint="eastAsia" w:ascii="仿宋_GB2312" w:hAnsi="仿宋_GB2312" w:cs="仿宋_GB2312"/>
          <w:color w:val="auto"/>
          <w:szCs w:val="32"/>
          <w:lang w:eastAsia="zh-CN"/>
        </w:rPr>
        <w:t>系统</w:t>
      </w:r>
      <w:r>
        <w:rPr>
          <w:rFonts w:hint="eastAsia" w:ascii="仿宋_GB2312" w:hAnsi="仿宋_GB2312" w:cs="仿宋_GB2312"/>
          <w:color w:val="auto"/>
          <w:szCs w:val="32"/>
        </w:rPr>
        <w:t>，提升系统农村电商企业为农服务能力</w:t>
      </w:r>
      <w:r>
        <w:rPr>
          <w:rFonts w:hint="default" w:ascii="仿宋_GB2312" w:hAnsi="仿宋_GB2312" w:cs="仿宋_GB2312"/>
          <w:color w:val="auto"/>
          <w:szCs w:val="32"/>
          <w:lang w:val="en"/>
        </w:rPr>
        <w:t>，</w:t>
      </w:r>
      <w:r>
        <w:rPr>
          <w:rFonts w:hint="eastAsia" w:ascii="仿宋_GB2312" w:hAnsi="仿宋_GB2312" w:cs="仿宋_GB2312"/>
          <w:color w:val="auto"/>
          <w:szCs w:val="32"/>
          <w:lang w:eastAsia="zh-CN"/>
        </w:rPr>
        <w:t>统筹推进县乡村三级物流体系建设，打通农村物流配送“最后一公里”</w:t>
      </w:r>
      <w:r>
        <w:rPr>
          <w:rFonts w:hint="default" w:ascii="仿宋_GB2312" w:hAnsi="仿宋_GB2312" w:cs="仿宋_GB2312"/>
          <w:color w:val="auto"/>
          <w:szCs w:val="32"/>
          <w:lang w:val="en"/>
        </w:rPr>
        <w:t>；</w:t>
      </w:r>
      <w:r>
        <w:rPr>
          <w:rFonts w:hint="eastAsia" w:ascii="仿宋_GB2312" w:hAnsi="仿宋_GB2312" w:cs="仿宋_GB2312"/>
          <w:color w:val="auto"/>
          <w:szCs w:val="32"/>
        </w:rPr>
        <w:t>引导脱贫地区</w:t>
      </w:r>
      <w:r>
        <w:rPr>
          <w:rFonts w:hint="eastAsia" w:ascii="仿宋_GB2312" w:hAnsi="仿宋_GB2312" w:cs="仿宋_GB2312"/>
          <w:color w:val="auto"/>
          <w:szCs w:val="32"/>
          <w:lang w:eastAsia="zh-CN"/>
        </w:rPr>
        <w:t>（村）农副产品</w:t>
      </w:r>
      <w:r>
        <w:rPr>
          <w:rFonts w:hint="eastAsia" w:ascii="仿宋_GB2312" w:hAnsi="仿宋_GB2312" w:cs="仿宋_GB2312"/>
          <w:color w:val="auto"/>
          <w:szCs w:val="32"/>
        </w:rPr>
        <w:t>与产地批发市场、物流配送中心</w:t>
      </w:r>
      <w:r>
        <w:rPr>
          <w:rFonts w:hint="eastAsia" w:ascii="仿宋_GB2312" w:hAnsi="仿宋_GB2312" w:cs="仿宋_GB2312"/>
          <w:color w:val="auto"/>
          <w:szCs w:val="32"/>
          <w:lang w:eastAsia="zh-CN"/>
        </w:rPr>
        <w:t>（冷链物流中心）</w:t>
      </w:r>
      <w:r>
        <w:rPr>
          <w:rFonts w:hint="eastAsia" w:ascii="仿宋_GB2312" w:hAnsi="仿宋_GB2312" w:cs="仿宋_GB2312"/>
          <w:color w:val="auto"/>
          <w:szCs w:val="32"/>
        </w:rPr>
        <w:t>、商品采购中心、大型特产超市、社区团购商等对接，积极组织开展脱贫地区</w:t>
      </w:r>
      <w:r>
        <w:rPr>
          <w:rFonts w:hint="eastAsia" w:ascii="仿宋_GB2312" w:hAnsi="仿宋_GB2312" w:cs="仿宋_GB2312"/>
          <w:color w:val="auto"/>
          <w:szCs w:val="32"/>
          <w:lang w:eastAsia="zh-CN"/>
        </w:rPr>
        <w:t>（村）</w:t>
      </w:r>
      <w:r>
        <w:rPr>
          <w:rFonts w:hint="eastAsia" w:ascii="仿宋_GB2312" w:hAnsi="仿宋_GB2312" w:cs="仿宋_GB2312"/>
          <w:color w:val="auto"/>
          <w:szCs w:val="32"/>
        </w:rPr>
        <w:t>农产品进机关、进学校、进企事业单位、进社区等活动，拓宽农产品供应链和畅通销售渠道，促进农产品上行流通</w:t>
      </w:r>
      <w:r>
        <w:rPr>
          <w:rFonts w:hint="eastAsia" w:ascii="仿宋_GB2312" w:hAnsi="仿宋_GB2312" w:cs="仿宋_GB2312"/>
          <w:color w:val="auto"/>
          <w:szCs w:val="32"/>
          <w:lang w:eastAsia="zh-CN"/>
        </w:rPr>
        <w:t>，</w:t>
      </w:r>
      <w:r>
        <w:rPr>
          <w:rFonts w:hint="eastAsia" w:ascii="仿宋_GB2312" w:hAnsi="仿宋_GB2312" w:cs="仿宋_GB2312"/>
          <w:color w:val="auto"/>
          <w:szCs w:val="32"/>
        </w:rPr>
        <w:t>形成全系统农产品销售的整体合力，逐步提升供销合作社影响力、带动力。</w:t>
      </w:r>
    </w:p>
    <w:p>
      <w:pPr>
        <w:keepNext/>
        <w:spacing w:line="560" w:lineRule="exact"/>
        <w:ind w:firstLine="632" w:firstLineChars="200"/>
        <w:rPr>
          <w:rFonts w:ascii="仿宋_GB2312" w:hAnsi="仿宋_GB2312" w:cs="仿宋_GB2312"/>
          <w:color w:val="000000"/>
          <w:szCs w:val="32"/>
        </w:rPr>
      </w:pPr>
      <w:r>
        <w:rPr>
          <w:rFonts w:ascii="仿宋_GB2312" w:hAnsi="仿宋"/>
          <w:color w:val="auto"/>
          <w:szCs w:val="32"/>
        </w:rPr>
        <w:t>3</w:t>
      </w:r>
      <w:r>
        <w:rPr>
          <w:rFonts w:hint="eastAsia" w:ascii="仿宋_GB2312" w:hAnsi="仿宋"/>
          <w:color w:val="auto"/>
          <w:szCs w:val="32"/>
        </w:rPr>
        <w:t>.</w:t>
      </w:r>
      <w:r>
        <w:rPr>
          <w:rFonts w:hint="eastAsia" w:ascii="仿宋_GB2312" w:hAnsi="仿宋_GB2312" w:cs="仿宋_GB2312"/>
          <w:color w:val="auto"/>
          <w:szCs w:val="32"/>
        </w:rPr>
        <w:t>支持持续深化</w:t>
      </w:r>
      <w:r>
        <w:rPr>
          <w:rFonts w:hint="eastAsia" w:ascii="仿宋_GB2312" w:hAnsi="仿宋_GB2312" w:cs="仿宋_GB2312"/>
          <w:color w:val="auto"/>
          <w:szCs w:val="32"/>
          <w:lang w:eastAsia="zh-CN"/>
        </w:rPr>
        <w:t>供销</w:t>
      </w:r>
      <w:r>
        <w:rPr>
          <w:rFonts w:hint="eastAsia" w:ascii="仿宋_GB2312" w:hAnsi="仿宋_GB2312" w:cs="仿宋_GB2312"/>
          <w:color w:val="auto"/>
          <w:szCs w:val="32"/>
        </w:rPr>
        <w:t>合作社综合改革，加快推进以联结到户、服务到户为主要内容的“两个到户”工作（含小农户和农民专业合作社、家庭农场等各类新型农业经营主体）。进一步健全新型组织体系，围绕适应“县级综合服务平台统筹运营——乡镇社协同——村级社对接”的线上或线下县域综合服务网络及模式的需要，重点因地制宜优化和规范乡村供销合作社建设。进一步健全新型服务体系，建设县乡村物流网络，拓展服务功能，以促进农业社会化服务为主要内容发展生产合作</w:t>
      </w:r>
      <w:r>
        <w:rPr>
          <w:rFonts w:hint="default" w:ascii="仿宋_GB2312" w:hAnsi="仿宋_GB2312" w:cs="仿宋_GB2312"/>
          <w:color w:val="auto"/>
          <w:szCs w:val="32"/>
          <w:lang w:val="en"/>
        </w:rPr>
        <w:t>;</w:t>
      </w:r>
      <w:r>
        <w:rPr>
          <w:rFonts w:hint="eastAsia" w:ascii="仿宋_GB2312" w:hAnsi="仿宋_GB2312" w:cs="仿宋_GB2312"/>
          <w:color w:val="auto"/>
          <w:szCs w:val="32"/>
        </w:rPr>
        <w:t>以集中谈判、产销对接为主要理念发展供销合作</w:t>
      </w:r>
      <w:r>
        <w:rPr>
          <w:rFonts w:hint="default" w:ascii="仿宋_GB2312" w:hAnsi="仿宋_GB2312" w:cs="仿宋_GB2312"/>
          <w:color w:val="auto"/>
          <w:szCs w:val="32"/>
          <w:lang w:val="en"/>
        </w:rPr>
        <w:t>;</w:t>
      </w:r>
      <w:r>
        <w:rPr>
          <w:rFonts w:hint="eastAsia" w:ascii="仿宋_GB2312" w:hAnsi="仿宋_GB2312" w:cs="仿宋_GB2312"/>
          <w:color w:val="auto"/>
          <w:szCs w:val="32"/>
        </w:rPr>
        <w:t>以便于广大农民筹集生产生活资金为主要目的发展信用合作。</w:t>
      </w:r>
    </w:p>
    <w:p>
      <w:pPr>
        <w:keepNext/>
        <w:spacing w:line="560" w:lineRule="exact"/>
        <w:ind w:firstLine="632" w:firstLineChars="200"/>
        <w:rPr>
          <w:rFonts w:ascii="仿宋_GB2312" w:hAnsi="仿宋_GB2312" w:cs="仿宋_GB2312"/>
          <w:b w:val="0"/>
          <w:bCs w:val="0"/>
          <w:color w:val="auto"/>
          <w:szCs w:val="32"/>
        </w:rPr>
      </w:pPr>
      <w:r>
        <w:rPr>
          <w:rFonts w:ascii="仿宋_GB2312" w:hAnsi="仿宋"/>
          <w:color w:val="auto"/>
          <w:szCs w:val="32"/>
        </w:rPr>
        <w:t>4.</w:t>
      </w:r>
      <w:r>
        <w:rPr>
          <w:rFonts w:hint="eastAsia" w:ascii="仿宋_GB2312" w:hAnsi="仿宋_GB2312" w:cs="仿宋_GB2312"/>
          <w:b w:val="0"/>
          <w:bCs w:val="0"/>
          <w:color w:val="auto"/>
          <w:szCs w:val="32"/>
        </w:rPr>
        <w:t>优先支持</w:t>
      </w:r>
      <w:r>
        <w:rPr>
          <w:rFonts w:hint="eastAsia" w:ascii="仿宋_GB2312" w:hAnsi="仿宋_GB2312" w:cs="仿宋_GB2312"/>
          <w:b w:val="0"/>
          <w:bCs w:val="0"/>
          <w:color w:val="auto"/>
          <w:szCs w:val="32"/>
          <w:lang w:eastAsia="zh-CN"/>
        </w:rPr>
        <w:t>省级巩固</w:t>
      </w:r>
      <w:r>
        <w:rPr>
          <w:rFonts w:hint="eastAsia" w:ascii="仿宋_GB2312" w:hAnsi="仿宋_GB2312" w:cs="仿宋_GB2312"/>
          <w:b w:val="0"/>
          <w:bCs w:val="0"/>
          <w:color w:val="auto"/>
          <w:szCs w:val="32"/>
        </w:rPr>
        <w:t>脱贫攻坚</w:t>
      </w:r>
      <w:r>
        <w:rPr>
          <w:rFonts w:hint="eastAsia" w:ascii="仿宋_GB2312" w:hAnsi="仿宋_GB2312" w:cs="仿宋_GB2312"/>
          <w:b w:val="0"/>
          <w:bCs w:val="0"/>
          <w:color w:val="auto"/>
          <w:szCs w:val="32"/>
          <w:lang w:eastAsia="zh-CN"/>
        </w:rPr>
        <w:t>成果与乡村振兴有效衔接</w:t>
      </w:r>
      <w:r>
        <w:rPr>
          <w:rFonts w:hint="eastAsia" w:ascii="仿宋_GB2312" w:hAnsi="仿宋_GB2312" w:cs="仿宋_GB2312"/>
          <w:b w:val="0"/>
          <w:bCs w:val="0"/>
          <w:color w:val="auto"/>
          <w:szCs w:val="32"/>
        </w:rPr>
        <w:t>帮扶项目。</w:t>
      </w:r>
    </w:p>
    <w:p>
      <w:pPr>
        <w:keepNext/>
        <w:spacing w:line="560" w:lineRule="exact"/>
        <w:ind w:firstLine="632" w:firstLineChars="200"/>
        <w:rPr>
          <w:rFonts w:ascii="黑体" w:hAnsi="黑体" w:eastAsia="黑体"/>
          <w:color w:val="auto"/>
          <w:szCs w:val="32"/>
        </w:rPr>
      </w:pPr>
      <w:r>
        <w:rPr>
          <w:rFonts w:hint="eastAsia" w:ascii="黑体" w:hAnsi="黑体" w:eastAsia="黑体"/>
          <w:color w:val="auto"/>
          <w:szCs w:val="32"/>
        </w:rPr>
        <w:t>三、项目申报及实施要求</w:t>
      </w:r>
    </w:p>
    <w:p>
      <w:pPr>
        <w:keepNext/>
        <w:spacing w:line="560" w:lineRule="exact"/>
        <w:ind w:firstLine="632" w:firstLineChars="200"/>
        <w:rPr>
          <w:rFonts w:hint="eastAsia" w:ascii="楷体" w:hAnsi="楷体" w:eastAsia="楷体" w:cs="楷体"/>
          <w:b/>
          <w:bCs/>
          <w:color w:val="auto"/>
          <w:szCs w:val="32"/>
          <w:lang w:eastAsia="zh-CN"/>
        </w:rPr>
      </w:pPr>
      <w:r>
        <w:rPr>
          <w:rFonts w:hint="eastAsia" w:ascii="楷体" w:hAnsi="楷体" w:eastAsia="楷体" w:cs="楷体"/>
          <w:b/>
          <w:bCs/>
          <w:color w:val="auto"/>
          <w:szCs w:val="32"/>
        </w:rPr>
        <w:t>（一）申报单位</w:t>
      </w:r>
      <w:r>
        <w:rPr>
          <w:rFonts w:hint="eastAsia" w:ascii="楷体" w:hAnsi="楷体" w:eastAsia="楷体" w:cs="楷体"/>
          <w:b/>
          <w:bCs/>
          <w:color w:val="auto"/>
          <w:szCs w:val="32"/>
          <w:lang w:eastAsia="zh-CN"/>
        </w:rPr>
        <w:t>条件</w:t>
      </w:r>
    </w:p>
    <w:p>
      <w:pPr>
        <w:keepNext/>
        <w:spacing w:line="560" w:lineRule="exact"/>
        <w:ind w:firstLine="632" w:firstLineChars="200"/>
        <w:rPr>
          <w:rFonts w:ascii="仿宋_GB2312" w:hAnsi="仿宋"/>
          <w:color w:val="auto"/>
          <w:szCs w:val="32"/>
        </w:rPr>
      </w:pPr>
      <w:r>
        <w:rPr>
          <w:rFonts w:ascii="仿宋_GB2312" w:hAnsi="仿宋" w:eastAsia="仿宋_GB2312" w:cs="Times New Roman"/>
          <w:b w:val="0"/>
          <w:bCs w:val="0"/>
          <w:color w:val="auto"/>
          <w:szCs w:val="32"/>
        </w:rPr>
        <w:t>1.</w:t>
      </w:r>
      <w:r>
        <w:rPr>
          <w:rFonts w:ascii="仿宋_GB2312" w:hAnsi="仿宋_GB2312" w:cs="仿宋_GB2312"/>
          <w:color w:val="auto"/>
          <w:szCs w:val="32"/>
          <w:lang w:val="en"/>
        </w:rPr>
        <w:t>农资供应网络服务体系建设项目</w:t>
      </w:r>
      <w:r>
        <w:rPr>
          <w:rFonts w:hint="eastAsia" w:ascii="仿宋_GB2312" w:hAnsi="仿宋"/>
          <w:color w:val="auto"/>
          <w:szCs w:val="32"/>
        </w:rPr>
        <w:t>：</w:t>
      </w:r>
      <w:r>
        <w:rPr>
          <w:rFonts w:hint="eastAsia" w:ascii="仿宋_GB2312" w:hAnsi="仿宋"/>
          <w:color w:val="auto"/>
          <w:szCs w:val="32"/>
          <w:lang w:eastAsia="zh-CN"/>
        </w:rPr>
        <w:t>申报单位</w:t>
      </w:r>
      <w:r>
        <w:rPr>
          <w:rFonts w:hint="eastAsia" w:ascii="仿宋_GB2312" w:hAnsi="仿宋"/>
          <w:color w:val="auto"/>
          <w:szCs w:val="32"/>
        </w:rPr>
        <w:t>供销合作社（含省、市、县）占股比例为51%以上；具备一般纳税人资格；</w:t>
      </w:r>
      <w:r>
        <w:rPr>
          <w:rFonts w:hint="eastAsia" w:ascii="仿宋_GB2312" w:hAnsi="仿宋"/>
          <w:color w:val="auto"/>
          <w:szCs w:val="32"/>
          <w:lang w:eastAsia="zh-CN"/>
        </w:rPr>
        <w:t>农资供应</w:t>
      </w:r>
      <w:r>
        <w:rPr>
          <w:rFonts w:hint="eastAsia" w:ascii="仿宋_GB2312" w:hAnsi="仿宋"/>
          <w:b w:val="0"/>
          <w:bCs w:val="0"/>
          <w:color w:val="auto"/>
          <w:szCs w:val="32"/>
          <w:lang w:eastAsia="zh-CN"/>
        </w:rPr>
        <w:t>上下游资源丰富，销售</w:t>
      </w:r>
      <w:r>
        <w:rPr>
          <w:rFonts w:hint="eastAsia" w:ascii="仿宋_GB2312" w:hAnsi="仿宋"/>
          <w:b w:val="0"/>
          <w:bCs w:val="0"/>
          <w:color w:val="000000"/>
          <w:szCs w:val="32"/>
        </w:rPr>
        <w:t>服务网络</w:t>
      </w:r>
      <w:r>
        <w:rPr>
          <w:rFonts w:hint="eastAsia" w:ascii="仿宋_GB2312" w:hAnsi="仿宋"/>
          <w:b w:val="0"/>
          <w:bCs w:val="0"/>
          <w:color w:val="auto"/>
          <w:szCs w:val="32"/>
          <w:lang w:eastAsia="zh-CN"/>
        </w:rPr>
        <w:t>体系健全，农资服务网点</w:t>
      </w:r>
      <w:r>
        <w:rPr>
          <w:rFonts w:hint="eastAsia" w:ascii="仿宋_GB2312" w:hAnsi="仿宋"/>
          <w:b w:val="0"/>
          <w:bCs w:val="0"/>
          <w:color w:val="000000"/>
          <w:szCs w:val="32"/>
        </w:rPr>
        <w:t>覆盖</w:t>
      </w:r>
      <w:r>
        <w:rPr>
          <w:rFonts w:hint="eastAsia" w:ascii="仿宋_GB2312" w:hAnsi="仿宋"/>
          <w:b w:val="0"/>
          <w:bCs w:val="0"/>
          <w:color w:val="auto"/>
          <w:szCs w:val="32"/>
          <w:lang w:eastAsia="zh-CN"/>
        </w:rPr>
        <w:t>率高</w:t>
      </w:r>
      <w:r>
        <w:rPr>
          <w:rFonts w:hint="eastAsia" w:ascii="仿宋_GB2312" w:hAnsi="仿宋"/>
          <w:b w:val="0"/>
          <w:bCs w:val="0"/>
          <w:color w:val="000000"/>
          <w:szCs w:val="32"/>
        </w:rPr>
        <w:t>；</w:t>
      </w:r>
      <w:r>
        <w:rPr>
          <w:rFonts w:hint="eastAsia" w:ascii="仿宋_GB2312" w:hAnsi="仿宋_GB2312" w:cs="仿宋_GB2312"/>
          <w:color w:val="auto"/>
          <w:szCs w:val="32"/>
        </w:rPr>
        <w:t>项目实施单位工商登记注册时间</w:t>
      </w:r>
      <w:r>
        <w:rPr>
          <w:rFonts w:ascii="仿宋_GB2312" w:hAnsi="仿宋_GB2312" w:cs="仿宋_GB2312"/>
          <w:color w:val="auto"/>
          <w:szCs w:val="32"/>
        </w:rPr>
        <w:t>1</w:t>
      </w:r>
      <w:r>
        <w:rPr>
          <w:rFonts w:hint="eastAsia" w:ascii="仿宋_GB2312" w:hAnsi="仿宋_GB2312" w:cs="仿宋_GB2312"/>
          <w:color w:val="auto"/>
          <w:szCs w:val="32"/>
        </w:rPr>
        <w:t>年以上</w:t>
      </w:r>
      <w:r>
        <w:rPr>
          <w:rFonts w:hint="default" w:ascii="仿宋_GB2312" w:hAnsi="仿宋_GB2312" w:cs="仿宋_GB2312"/>
          <w:color w:val="auto"/>
          <w:szCs w:val="32"/>
          <w:lang w:val="en"/>
        </w:rPr>
        <w:t>;</w:t>
      </w:r>
      <w:r>
        <w:rPr>
          <w:rFonts w:hint="eastAsia" w:ascii="仿宋_GB2312" w:hAnsi="仿宋"/>
          <w:color w:val="auto"/>
          <w:szCs w:val="32"/>
          <w:lang w:eastAsia="zh-CN"/>
        </w:rPr>
        <w:t>连续三年</w:t>
      </w:r>
      <w:r>
        <w:rPr>
          <w:rFonts w:hint="eastAsia" w:ascii="仿宋_GB2312" w:hAnsi="仿宋"/>
          <w:color w:val="auto"/>
          <w:szCs w:val="32"/>
        </w:rPr>
        <w:t>承担</w:t>
      </w:r>
      <w:r>
        <w:rPr>
          <w:rFonts w:hint="eastAsia" w:ascii="仿宋_GB2312" w:hAnsi="仿宋"/>
          <w:color w:val="auto"/>
          <w:szCs w:val="32"/>
          <w:lang w:eastAsia="zh-CN"/>
        </w:rPr>
        <w:t>各</w:t>
      </w:r>
      <w:r>
        <w:rPr>
          <w:rFonts w:hint="eastAsia" w:ascii="仿宋_GB2312" w:hAnsi="仿宋"/>
          <w:color w:val="auto"/>
          <w:szCs w:val="32"/>
        </w:rPr>
        <w:t>级</w:t>
      </w:r>
      <w:r>
        <w:rPr>
          <w:rFonts w:hint="eastAsia" w:ascii="仿宋_GB2312" w:hAnsi="仿宋"/>
          <w:color w:val="auto"/>
          <w:szCs w:val="32"/>
          <w:lang w:eastAsia="zh-CN"/>
        </w:rPr>
        <w:t>农资</w:t>
      </w:r>
      <w:r>
        <w:rPr>
          <w:rFonts w:hint="eastAsia" w:ascii="仿宋_GB2312" w:hAnsi="仿宋"/>
          <w:color w:val="auto"/>
          <w:szCs w:val="32"/>
        </w:rPr>
        <w:t>淡储任务</w:t>
      </w:r>
      <w:r>
        <w:rPr>
          <w:rFonts w:hint="eastAsia" w:ascii="仿宋_GB2312" w:hAnsi="仿宋"/>
          <w:color w:val="auto"/>
          <w:szCs w:val="32"/>
          <w:lang w:eastAsia="zh-CN"/>
        </w:rPr>
        <w:t>的企业优先申报</w:t>
      </w:r>
      <w:r>
        <w:rPr>
          <w:rFonts w:hint="eastAsia" w:ascii="仿宋_GB2312" w:hAnsi="仿宋"/>
          <w:color w:val="auto"/>
          <w:szCs w:val="32"/>
        </w:rPr>
        <w:t>。</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
          <w:b w:val="0"/>
          <w:bCs w:val="0"/>
          <w:color w:val="auto"/>
          <w:szCs w:val="32"/>
        </w:rPr>
      </w:pPr>
      <w:r>
        <w:rPr>
          <w:rFonts w:hint="eastAsia" w:ascii="仿宋_GB2312" w:hAnsi="仿宋"/>
          <w:color w:val="auto"/>
          <w:szCs w:val="32"/>
        </w:rPr>
        <w:t>2.</w:t>
      </w:r>
      <w:r>
        <w:rPr>
          <w:rFonts w:ascii="仿宋_GB2312" w:hAnsi="仿宋_GB2312" w:cs="仿宋_GB2312"/>
          <w:color w:val="auto"/>
          <w:szCs w:val="32"/>
          <w:lang w:val="en"/>
        </w:rPr>
        <w:t>农村电子商务网络服务体系建设项目</w:t>
      </w:r>
      <w:r>
        <w:rPr>
          <w:rFonts w:hint="eastAsia" w:ascii="仿宋_GB2312" w:hAnsi="仿宋_GB2312" w:cs="仿宋_GB2312"/>
          <w:color w:val="auto"/>
          <w:szCs w:val="32"/>
        </w:rPr>
        <w:t>：</w:t>
      </w:r>
      <w:r>
        <w:rPr>
          <w:rFonts w:hint="eastAsia" w:ascii="仿宋_GB2312" w:hAnsi="仿宋_GB2312" w:cs="仿宋_GB2312"/>
          <w:color w:val="auto"/>
          <w:szCs w:val="32"/>
          <w:lang w:eastAsia="zh-CN"/>
        </w:rPr>
        <w:t>申报单位</w:t>
      </w:r>
      <w:r>
        <w:rPr>
          <w:rFonts w:hint="eastAsia" w:ascii="仿宋_GB2312" w:hAnsi="仿宋"/>
          <w:color w:val="auto"/>
          <w:szCs w:val="32"/>
        </w:rPr>
        <w:t>省内供销合作社（含省、市、县）占股比例为</w:t>
      </w:r>
      <w:r>
        <w:rPr>
          <w:rFonts w:ascii="仿宋_GB2312" w:hAnsi="仿宋"/>
          <w:color w:val="auto"/>
          <w:szCs w:val="32"/>
          <w:lang w:val="en"/>
        </w:rPr>
        <w:t>40</w:t>
      </w:r>
      <w:r>
        <w:rPr>
          <w:rFonts w:hint="eastAsia" w:ascii="仿宋_GB2312" w:hAnsi="仿宋"/>
          <w:color w:val="auto"/>
          <w:szCs w:val="32"/>
        </w:rPr>
        <w:t>%以上</w:t>
      </w:r>
      <w:r>
        <w:rPr>
          <w:rFonts w:hint="eastAsia" w:ascii="仿宋_GB2312" w:hAnsi="仿宋"/>
          <w:color w:val="auto"/>
          <w:szCs w:val="32"/>
          <w:lang w:eastAsia="zh-CN"/>
        </w:rPr>
        <w:t>且有实际控制力</w:t>
      </w:r>
      <w:r>
        <w:rPr>
          <w:rFonts w:hint="eastAsia" w:ascii="仿宋_GB2312" w:hAnsi="仿宋"/>
          <w:color w:val="auto"/>
          <w:szCs w:val="32"/>
        </w:rPr>
        <w:t>；具备一般纳税人资格；有自主开发经营并得到政府或相关职能部门认定的公益电商平台；</w:t>
      </w:r>
      <w:r>
        <w:rPr>
          <w:rFonts w:hint="eastAsia" w:ascii="仿宋_GB2312" w:hAnsi="仿宋"/>
          <w:b w:val="0"/>
          <w:bCs w:val="0"/>
          <w:color w:val="auto"/>
          <w:szCs w:val="32"/>
        </w:rPr>
        <w:t>服务范围覆盖</w:t>
      </w:r>
      <w:r>
        <w:rPr>
          <w:rFonts w:hint="eastAsia" w:ascii="仿宋_GB2312" w:hAnsi="仿宋"/>
          <w:b w:val="0"/>
          <w:bCs w:val="0"/>
          <w:color w:val="auto"/>
          <w:szCs w:val="32"/>
          <w:lang w:eastAsia="zh-CN"/>
        </w:rPr>
        <w:t>范围广</w:t>
      </w:r>
      <w:r>
        <w:rPr>
          <w:rFonts w:hint="eastAsia" w:ascii="仿宋_GB2312" w:hAnsi="仿宋"/>
          <w:b w:val="0"/>
          <w:bCs w:val="0"/>
          <w:color w:val="auto"/>
          <w:szCs w:val="32"/>
        </w:rPr>
        <w:t>；</w:t>
      </w:r>
      <w:r>
        <w:rPr>
          <w:rFonts w:hint="eastAsia" w:ascii="仿宋_GB2312" w:hAnsi="仿宋_GB2312" w:cs="仿宋_GB2312"/>
          <w:color w:val="auto"/>
          <w:szCs w:val="32"/>
        </w:rPr>
        <w:t>项目实施单位工商登记注册时间</w:t>
      </w:r>
      <w:r>
        <w:rPr>
          <w:rFonts w:ascii="仿宋_GB2312" w:hAnsi="仿宋_GB2312" w:cs="仿宋_GB2312"/>
          <w:color w:val="auto"/>
          <w:szCs w:val="32"/>
        </w:rPr>
        <w:t>1</w:t>
      </w:r>
      <w:r>
        <w:rPr>
          <w:rFonts w:hint="eastAsia" w:ascii="仿宋_GB2312" w:hAnsi="仿宋_GB2312" w:cs="仿宋_GB2312"/>
          <w:color w:val="auto"/>
          <w:szCs w:val="32"/>
        </w:rPr>
        <w:t>年以上</w:t>
      </w:r>
      <w:r>
        <w:rPr>
          <w:rFonts w:hint="eastAsia" w:ascii="仿宋_GB2312" w:hAnsi="仿宋"/>
          <w:b w:val="0"/>
          <w:bCs w:val="0"/>
          <w:color w:val="auto"/>
          <w:szCs w:val="32"/>
        </w:rPr>
        <w:t>。</w:t>
      </w:r>
    </w:p>
    <w:p>
      <w:pPr>
        <w:keepNext/>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3.“两个到户”建设项目：</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_GB2312" w:cs="仿宋_GB2312"/>
          <w:color w:val="auto"/>
          <w:szCs w:val="32"/>
        </w:rPr>
      </w:pPr>
      <w:r>
        <w:rPr>
          <w:rFonts w:hint="eastAsia" w:ascii="仿宋_GB2312" w:hAnsi="仿宋_GB2312" w:cs="仿宋_GB2312"/>
          <w:color w:val="auto"/>
          <w:szCs w:val="32"/>
        </w:rPr>
        <w:t>（1）县级供销合作社作为项目申报单位应具备条件：县级供销合作社在县域范围内基层组织体系覆盖较完善，服务农民、联结农民的能力较强；县级供销合作社为项目实施单位的投资主体且具有控股地位或实际控制力（相对控股且有经营决策权）；若项目实施单位为未改制的集体所有制企业，则不受此限制。</w:t>
      </w:r>
    </w:p>
    <w:p>
      <w:pPr>
        <w:keepNext/>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（2）县级供销合作社社有企业或乡镇基层供销社作为项目申报单位应具备条件：申报主体产权清晰、制度健全、管理规范、资产状况良好。具有较强的为农服务能力、联结带动能力。</w:t>
      </w:r>
    </w:p>
    <w:p>
      <w:pPr>
        <w:keepNext/>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（3）项目实施单位工商登记注册时间</w:t>
      </w:r>
      <w:r>
        <w:rPr>
          <w:rFonts w:ascii="仿宋_GB2312" w:hAnsi="仿宋_GB2312" w:cs="仿宋_GB2312"/>
          <w:color w:val="auto"/>
          <w:szCs w:val="32"/>
        </w:rPr>
        <w:t>1</w:t>
      </w:r>
      <w:r>
        <w:rPr>
          <w:rFonts w:hint="eastAsia" w:ascii="仿宋_GB2312" w:hAnsi="仿宋_GB2312" w:cs="仿宋_GB2312"/>
          <w:color w:val="auto"/>
          <w:szCs w:val="32"/>
        </w:rPr>
        <w:t>年以上，县级供销合作社取得控股地位或实际控制力持续</w:t>
      </w:r>
      <w:r>
        <w:rPr>
          <w:rFonts w:ascii="仿宋_GB2312" w:hAnsi="仿宋_GB2312" w:cs="仿宋_GB2312"/>
          <w:color w:val="auto"/>
          <w:szCs w:val="32"/>
        </w:rPr>
        <w:t>6</w:t>
      </w:r>
      <w:r>
        <w:rPr>
          <w:rFonts w:hint="eastAsia" w:ascii="仿宋_GB2312" w:hAnsi="仿宋_GB2312" w:cs="仿宋_GB2312"/>
          <w:color w:val="auto"/>
          <w:szCs w:val="32"/>
        </w:rPr>
        <w:t>个月以上。</w:t>
      </w:r>
    </w:p>
    <w:p>
      <w:pPr>
        <w:keepNext/>
        <w:adjustRightInd w:val="0"/>
        <w:spacing w:line="560" w:lineRule="exact"/>
        <w:ind w:firstLine="632" w:firstLineChars="200"/>
        <w:rPr>
          <w:rFonts w:ascii="楷体" w:hAnsi="楷体" w:eastAsia="楷体"/>
          <w:b/>
          <w:bCs/>
          <w:color w:val="auto"/>
          <w:szCs w:val="32"/>
        </w:rPr>
      </w:pPr>
      <w:r>
        <w:rPr>
          <w:rFonts w:hint="eastAsia" w:ascii="楷体" w:hAnsi="楷体" w:eastAsia="楷体"/>
          <w:b/>
          <w:bCs/>
          <w:color w:val="auto"/>
          <w:szCs w:val="32"/>
        </w:rPr>
        <w:t>（二）实施要求和绩效目标</w:t>
      </w:r>
    </w:p>
    <w:p>
      <w:pPr>
        <w:keepNext/>
        <w:keepLines w:val="0"/>
        <w:pageBreakBefore w:val="0"/>
        <w:widowControl w:val="0"/>
        <w:wordWrap/>
        <w:topLinePunct w:val="0"/>
        <w:bidi w:val="0"/>
        <w:snapToGrid/>
        <w:spacing w:line="560" w:lineRule="exact"/>
        <w:ind w:firstLine="632" w:firstLineChars="200"/>
        <w:textAlignment w:val="auto"/>
        <w:rPr>
          <w:rFonts w:hint="default" w:ascii="仿宋_GB2312" w:hAnsi="仿宋_GB2312" w:eastAsia="仿宋_GB2312" w:cs="仿宋_GB2312"/>
          <w:b w:val="0"/>
          <w:bCs w:val="0"/>
          <w:color w:val="auto"/>
          <w:szCs w:val="32"/>
          <w:lang w:val="en-US" w:eastAsia="zh-CN"/>
        </w:rPr>
      </w:pPr>
      <w:r>
        <w:rPr>
          <w:rFonts w:hint="eastAsia" w:ascii="仿宋_GB2312" w:hAnsi="仿宋_GB2312" w:cs="仿宋_GB2312"/>
          <w:color w:val="auto"/>
          <w:szCs w:val="32"/>
        </w:rPr>
        <w:t>1.</w:t>
      </w:r>
      <w:r>
        <w:rPr>
          <w:rFonts w:ascii="仿宋_GB2312" w:hAnsi="仿宋_GB2312" w:cs="仿宋_GB2312"/>
          <w:color w:val="auto"/>
          <w:szCs w:val="32"/>
          <w:lang w:val="en"/>
        </w:rPr>
        <w:t>农资供应网络服务体系建设项目</w:t>
      </w:r>
      <w:r>
        <w:rPr>
          <w:rFonts w:hint="eastAsia" w:ascii="仿宋_GB2312" w:hAnsi="仿宋_GB2312" w:cs="仿宋_GB2312"/>
          <w:color w:val="auto"/>
          <w:szCs w:val="32"/>
        </w:rPr>
        <w:t>。通过项目支持，</w:t>
      </w:r>
      <w:r>
        <w:rPr>
          <w:rFonts w:hint="eastAsia" w:ascii="仿宋_GB2312" w:hAnsi="仿宋_GB2312" w:cs="仿宋_GB2312"/>
          <w:color w:val="auto"/>
          <w:szCs w:val="32"/>
          <w:lang w:eastAsia="zh-CN"/>
        </w:rPr>
        <w:t>提质改造部分系统农资经营服务软硬件设施设备，提高系统农资流通企业现代化科技能力运用水平及农业社会</w:t>
      </w:r>
      <w:r>
        <w:rPr>
          <w:rFonts w:hint="default" w:ascii="仿宋_GB2312" w:hAnsi="仿宋_GB2312" w:cs="仿宋_GB2312"/>
          <w:color w:val="auto"/>
          <w:szCs w:val="32"/>
          <w:lang w:val="en" w:eastAsia="zh-CN"/>
        </w:rPr>
        <w:t>化</w:t>
      </w:r>
      <w:r>
        <w:rPr>
          <w:rFonts w:hint="eastAsia" w:ascii="仿宋_GB2312" w:hAnsi="仿宋_GB2312" w:cs="仿宋_GB2312"/>
          <w:color w:val="auto"/>
          <w:szCs w:val="32"/>
          <w:lang w:eastAsia="zh-CN"/>
        </w:rPr>
        <w:t>服务能力，</w:t>
      </w:r>
      <w:r>
        <w:rPr>
          <w:rFonts w:hint="eastAsia" w:ascii="仿宋_GB2312" w:hAnsi="仿宋" w:eastAsia="仿宋_GB2312"/>
          <w:sz w:val="32"/>
          <w:szCs w:val="32"/>
          <w:lang w:eastAsia="zh-CN"/>
        </w:rPr>
        <w:t>加强供销合作社系统调控全省农资供应能力，</w:t>
      </w:r>
      <w:r>
        <w:rPr>
          <w:rFonts w:hint="eastAsia" w:ascii="仿宋_GB2312" w:hAnsi="仿宋_GB2312" w:cs="仿宋_GB2312"/>
          <w:color w:val="auto"/>
          <w:szCs w:val="32"/>
          <w:lang w:eastAsia="zh-CN"/>
        </w:rPr>
        <w:t>提升系统农资企业经营经济效益及社会效益</w:t>
      </w:r>
      <w:r>
        <w:rPr>
          <w:rFonts w:hint="eastAsia" w:ascii="仿宋_GB2312" w:hAnsi="仿宋_GB2312" w:cs="仿宋_GB2312"/>
          <w:b w:val="0"/>
          <w:bCs w:val="0"/>
          <w:color w:val="auto"/>
          <w:szCs w:val="32"/>
          <w:lang w:eastAsia="zh-CN"/>
        </w:rPr>
        <w:t>。</w:t>
      </w:r>
      <w:r>
        <w:rPr>
          <w:rFonts w:hint="eastAsia" w:ascii="仿宋_GB2312" w:hAnsi="仿宋"/>
          <w:b w:val="0"/>
          <w:bCs w:val="0"/>
          <w:color w:val="000000"/>
          <w:szCs w:val="32"/>
        </w:rPr>
        <w:t>项目建成后实施主体的农资仓储能力</w:t>
      </w:r>
      <w:r>
        <w:rPr>
          <w:rFonts w:hint="eastAsia" w:ascii="仿宋_GB2312" w:hAnsi="仿宋"/>
          <w:b w:val="0"/>
          <w:bCs w:val="0"/>
          <w:color w:val="auto"/>
          <w:szCs w:val="32"/>
          <w:lang w:eastAsia="zh-CN"/>
        </w:rPr>
        <w:t>得到有效</w:t>
      </w:r>
      <w:r>
        <w:rPr>
          <w:rFonts w:hint="eastAsia" w:ascii="仿宋_GB2312" w:hAnsi="仿宋"/>
          <w:b w:val="0"/>
          <w:bCs w:val="0"/>
          <w:color w:val="000000"/>
          <w:szCs w:val="32"/>
        </w:rPr>
        <w:t>提升</w:t>
      </w:r>
      <w:r>
        <w:rPr>
          <w:rFonts w:hint="eastAsia" w:ascii="仿宋_GB2312" w:hAnsi="仿宋"/>
          <w:b w:val="0"/>
          <w:bCs w:val="0"/>
          <w:color w:val="auto"/>
          <w:szCs w:val="32"/>
          <w:lang w:eastAsia="zh-CN"/>
        </w:rPr>
        <w:t>；</w:t>
      </w:r>
      <w:r>
        <w:rPr>
          <w:rFonts w:hint="eastAsia" w:ascii="仿宋_GB2312" w:hAnsi="仿宋"/>
          <w:b w:val="0"/>
          <w:bCs w:val="0"/>
          <w:color w:val="auto"/>
          <w:szCs w:val="32"/>
        </w:rPr>
        <w:t>自营服务网点</w:t>
      </w:r>
      <w:r>
        <w:rPr>
          <w:rFonts w:hint="eastAsia" w:ascii="仿宋_GB2312" w:hAnsi="仿宋"/>
          <w:b w:val="0"/>
          <w:bCs w:val="0"/>
          <w:color w:val="auto"/>
          <w:szCs w:val="32"/>
          <w:lang w:eastAsia="zh-CN"/>
        </w:rPr>
        <w:t>服务覆盖范围扩大；农资配送效率及农业社会化服务水平得到有效提升；</w:t>
      </w:r>
      <w:r>
        <w:rPr>
          <w:rFonts w:hint="eastAsia" w:ascii="仿宋_GB2312" w:hAnsi="仿宋"/>
          <w:b w:val="0"/>
          <w:bCs w:val="0"/>
          <w:color w:val="auto"/>
          <w:szCs w:val="32"/>
        </w:rPr>
        <w:t>服务的农业生产主体数量</w:t>
      </w:r>
      <w:r>
        <w:rPr>
          <w:rFonts w:hint="eastAsia" w:ascii="仿宋_GB2312" w:hAnsi="仿宋"/>
          <w:b w:val="0"/>
          <w:bCs w:val="0"/>
          <w:color w:val="auto"/>
          <w:szCs w:val="32"/>
          <w:lang w:eastAsia="zh-CN"/>
        </w:rPr>
        <w:t>增加；农资淡储能力达到</w:t>
      </w:r>
      <w:r>
        <w:rPr>
          <w:rFonts w:hint="eastAsia" w:ascii="仿宋_GB2312" w:hAnsi="仿宋"/>
          <w:b w:val="0"/>
          <w:bCs w:val="0"/>
          <w:color w:val="auto"/>
          <w:szCs w:val="32"/>
          <w:lang w:val="en-US" w:eastAsia="zh-CN"/>
        </w:rPr>
        <w:t>10万吨以上，其中省内粮食主产区均有服务网点。</w:t>
      </w:r>
    </w:p>
    <w:p>
      <w:pPr>
        <w:keepNext/>
        <w:adjustRightInd/>
        <w:spacing w:line="560" w:lineRule="exact"/>
        <w:ind w:firstLine="632" w:firstLineChars="200"/>
        <w:rPr>
          <w:rFonts w:ascii="仿宋_GB2312" w:hAnsi="仿宋_GB2312" w:cs="仿宋_GB2312"/>
          <w:b w:val="0"/>
          <w:bCs w:val="0"/>
          <w:color w:val="auto"/>
          <w:szCs w:val="32"/>
        </w:rPr>
      </w:pPr>
      <w:r>
        <w:rPr>
          <w:rFonts w:hint="eastAsia" w:ascii="仿宋_GB2312" w:hAnsi="仿宋"/>
          <w:color w:val="auto"/>
          <w:szCs w:val="32"/>
        </w:rPr>
        <w:t>2.</w:t>
      </w:r>
      <w:r>
        <w:rPr>
          <w:rFonts w:ascii="仿宋_GB2312" w:hAnsi="仿宋_GB2312" w:cs="仿宋_GB2312"/>
          <w:color w:val="auto"/>
          <w:szCs w:val="32"/>
          <w:lang w:val="en"/>
        </w:rPr>
        <w:t>农村电子商务网络服务体系建设项目</w:t>
      </w:r>
      <w:r>
        <w:rPr>
          <w:rFonts w:hint="eastAsia" w:ascii="仿宋_GB2312" w:hAnsi="仿宋_GB2312" w:cs="仿宋_GB2312"/>
          <w:color w:val="auto"/>
          <w:szCs w:val="32"/>
        </w:rPr>
        <w:t>。通过项目支持，有效</w:t>
      </w:r>
      <w:r>
        <w:rPr>
          <w:rFonts w:hint="eastAsia" w:ascii="仿宋_GB2312" w:hAnsi="仿宋"/>
          <w:color w:val="auto"/>
          <w:szCs w:val="32"/>
        </w:rPr>
        <w:t>提升</w:t>
      </w:r>
      <w:r>
        <w:rPr>
          <w:rFonts w:hint="eastAsia" w:ascii="仿宋_GB2312" w:hAnsi="仿宋"/>
          <w:color w:val="auto"/>
          <w:szCs w:val="32"/>
          <w:lang w:eastAsia="zh-CN"/>
        </w:rPr>
        <w:t>系统</w:t>
      </w:r>
      <w:r>
        <w:rPr>
          <w:rFonts w:hint="eastAsia" w:ascii="仿宋_GB2312" w:hAnsi="仿宋"/>
          <w:color w:val="auto"/>
          <w:szCs w:val="32"/>
        </w:rPr>
        <w:t>农村</w:t>
      </w:r>
      <w:r>
        <w:rPr>
          <w:rFonts w:hint="eastAsia" w:ascii="仿宋_GB2312" w:hAnsi="仿宋"/>
          <w:b w:val="0"/>
          <w:bCs w:val="0"/>
          <w:color w:val="auto"/>
          <w:szCs w:val="32"/>
        </w:rPr>
        <w:t>仓储物流</w:t>
      </w:r>
      <w:r>
        <w:rPr>
          <w:rFonts w:hint="eastAsia" w:ascii="仿宋_GB2312" w:hAnsi="仿宋"/>
          <w:b w:val="0"/>
          <w:bCs w:val="0"/>
          <w:color w:val="auto"/>
          <w:szCs w:val="32"/>
          <w:lang w:eastAsia="zh-CN"/>
        </w:rPr>
        <w:t>（冷链物流）</w:t>
      </w:r>
      <w:r>
        <w:rPr>
          <w:rFonts w:hint="eastAsia" w:ascii="仿宋_GB2312" w:hAnsi="仿宋"/>
          <w:color w:val="auto"/>
          <w:szCs w:val="32"/>
        </w:rPr>
        <w:t>配送能力，提高平台信息</w:t>
      </w:r>
      <w:r>
        <w:rPr>
          <w:rFonts w:hint="default" w:ascii="仿宋_GB2312" w:hAnsi="仿宋"/>
          <w:color w:val="auto"/>
          <w:szCs w:val="32"/>
          <w:lang w:val="en"/>
        </w:rPr>
        <w:t>化</w:t>
      </w:r>
      <w:r>
        <w:rPr>
          <w:rFonts w:hint="eastAsia" w:ascii="仿宋_GB2312" w:hAnsi="仿宋"/>
          <w:color w:val="auto"/>
          <w:szCs w:val="32"/>
        </w:rPr>
        <w:t>技术水平，提升电子商务平台服务乡村振兴及消费帮扶能力</w:t>
      </w:r>
      <w:r>
        <w:rPr>
          <w:rFonts w:hint="eastAsia" w:ascii="仿宋_GB2312" w:hAnsi="仿宋"/>
          <w:color w:val="auto"/>
          <w:szCs w:val="32"/>
          <w:lang w:eastAsia="zh-CN"/>
        </w:rPr>
        <w:t>，</w:t>
      </w:r>
      <w:r>
        <w:rPr>
          <w:rFonts w:hint="eastAsia" w:ascii="仿宋_GB2312" w:hAnsi="仿宋_GB2312" w:cs="仿宋_GB2312"/>
          <w:color w:val="auto"/>
          <w:szCs w:val="32"/>
          <w:lang w:eastAsia="zh-CN"/>
        </w:rPr>
        <w:t>统筹推进县乡村三级物流体系建设，</w:t>
      </w:r>
      <w:r>
        <w:rPr>
          <w:rFonts w:hint="eastAsia" w:ascii="仿宋_GB2312" w:hAnsi="仿宋"/>
          <w:color w:val="auto"/>
          <w:szCs w:val="32"/>
          <w:lang w:eastAsia="zh-CN"/>
        </w:rPr>
        <w:t>推动供销合作社参与农村产业发展</w:t>
      </w:r>
      <w:r>
        <w:rPr>
          <w:rFonts w:hint="eastAsia" w:ascii="仿宋_GB2312" w:hAnsi="仿宋"/>
          <w:color w:val="auto"/>
          <w:szCs w:val="32"/>
        </w:rPr>
        <w:t>。</w:t>
      </w:r>
      <w:r>
        <w:rPr>
          <w:rFonts w:hint="eastAsia" w:ascii="仿宋_GB2312" w:hAnsi="仿宋"/>
          <w:b w:val="0"/>
          <w:bCs w:val="0"/>
          <w:color w:val="000000"/>
          <w:szCs w:val="32"/>
        </w:rPr>
        <w:t>项目建成后实施主体的</w:t>
      </w:r>
      <w:r>
        <w:rPr>
          <w:rFonts w:ascii="仿宋_GB2312" w:hAnsi="仿宋"/>
          <w:b w:val="0"/>
          <w:bCs w:val="0"/>
          <w:color w:val="auto"/>
          <w:szCs w:val="32"/>
          <w:lang w:val="en"/>
        </w:rPr>
        <w:t>农副产品</w:t>
      </w:r>
      <w:r>
        <w:rPr>
          <w:rFonts w:hint="eastAsia" w:ascii="仿宋_GB2312" w:hAnsi="仿宋"/>
          <w:b w:val="0"/>
          <w:bCs w:val="0"/>
          <w:color w:val="000000"/>
          <w:szCs w:val="32"/>
        </w:rPr>
        <w:t>仓储</w:t>
      </w:r>
      <w:r>
        <w:rPr>
          <w:rFonts w:hint="eastAsia" w:ascii="仿宋_GB2312" w:hAnsi="仿宋"/>
          <w:b w:val="0"/>
          <w:bCs w:val="0"/>
          <w:color w:val="auto"/>
          <w:szCs w:val="32"/>
          <w:lang w:eastAsia="zh-CN"/>
        </w:rPr>
        <w:t>能力得到有效提升</w:t>
      </w:r>
      <w:r>
        <w:rPr>
          <w:rFonts w:hint="eastAsia" w:ascii="仿宋_GB2312" w:hAnsi="仿宋"/>
          <w:b w:val="0"/>
          <w:bCs w:val="0"/>
          <w:color w:val="000000"/>
          <w:szCs w:val="32"/>
        </w:rPr>
        <w:t>，</w:t>
      </w:r>
      <w:r>
        <w:rPr>
          <w:rFonts w:ascii="仿宋_GB2312" w:hAnsi="仿宋"/>
          <w:b w:val="0"/>
          <w:bCs w:val="0"/>
          <w:color w:val="auto"/>
          <w:szCs w:val="32"/>
          <w:lang w:val="en"/>
        </w:rPr>
        <w:t>入驻</w:t>
      </w:r>
      <w:r>
        <w:rPr>
          <w:rFonts w:hint="eastAsia" w:ascii="仿宋_GB2312" w:hAnsi="仿宋"/>
          <w:b w:val="0"/>
          <w:bCs w:val="0"/>
          <w:color w:val="000000"/>
          <w:szCs w:val="32"/>
        </w:rPr>
        <w:t>平台农副产品</w:t>
      </w:r>
      <w:r>
        <w:rPr>
          <w:rFonts w:hint="eastAsia" w:ascii="仿宋_GB2312" w:hAnsi="仿宋"/>
          <w:b w:val="0"/>
          <w:bCs w:val="0"/>
          <w:color w:val="auto"/>
          <w:szCs w:val="32"/>
        </w:rPr>
        <w:t>周转效率</w:t>
      </w:r>
      <w:r>
        <w:rPr>
          <w:rFonts w:hint="eastAsia" w:ascii="仿宋_GB2312" w:hAnsi="仿宋"/>
          <w:b w:val="0"/>
          <w:bCs w:val="0"/>
          <w:color w:val="auto"/>
          <w:szCs w:val="32"/>
          <w:lang w:eastAsia="zh-CN"/>
        </w:rPr>
        <w:t>及物流成本得到优化，</w:t>
      </w:r>
      <w:r>
        <w:rPr>
          <w:rFonts w:hint="eastAsia" w:ascii="仿宋_GB2312" w:hAnsi="仿宋"/>
          <w:b w:val="0"/>
          <w:bCs w:val="0"/>
          <w:color w:val="000000"/>
          <w:szCs w:val="32"/>
        </w:rPr>
        <w:t>服务的</w:t>
      </w:r>
      <w:r>
        <w:rPr>
          <w:rFonts w:hint="eastAsia" w:ascii="仿宋_GB2312" w:hAnsi="仿宋"/>
          <w:b w:val="0"/>
          <w:bCs w:val="0"/>
          <w:color w:val="auto"/>
          <w:szCs w:val="32"/>
        </w:rPr>
        <w:t>农业生产主体数量</w:t>
      </w:r>
      <w:r>
        <w:rPr>
          <w:rFonts w:hint="eastAsia" w:ascii="仿宋_GB2312" w:hAnsi="仿宋"/>
          <w:b w:val="0"/>
          <w:bCs w:val="0"/>
          <w:color w:val="auto"/>
          <w:szCs w:val="32"/>
          <w:lang w:eastAsia="zh-CN"/>
        </w:rPr>
        <w:t>及入驻平台的商品数量增加</w:t>
      </w:r>
      <w:r>
        <w:rPr>
          <w:rFonts w:hint="eastAsia" w:ascii="仿宋_GB2312" w:hAnsi="仿宋"/>
          <w:b w:val="0"/>
          <w:bCs w:val="0"/>
          <w:color w:val="auto"/>
          <w:szCs w:val="32"/>
          <w:lang w:val="en-US" w:eastAsia="zh-CN"/>
        </w:rPr>
        <w:t>；服务能力覆盖全省14个市州、122个区县，其中重点巩固脱贫攻坚成果与乡村振兴有效衔接</w:t>
      </w:r>
      <w:r>
        <w:rPr>
          <w:rFonts w:hint="eastAsia" w:ascii="仿宋_GB2312" w:hAnsi="仿宋"/>
          <w:b w:val="0"/>
          <w:bCs w:val="0"/>
          <w:color w:val="auto"/>
          <w:szCs w:val="32"/>
        </w:rPr>
        <w:t>。</w:t>
      </w:r>
    </w:p>
    <w:p>
      <w:pPr>
        <w:keepNext/>
        <w:adjustRightInd w:val="0"/>
        <w:spacing w:line="560" w:lineRule="exact"/>
        <w:ind w:firstLine="632" w:firstLineChars="200"/>
        <w:rPr>
          <w:rFonts w:ascii="仿宋_GB2312" w:hAnsi="仿宋_GB2312" w:eastAsia="仿宋_GB2312" w:cs="仿宋_GB2312"/>
          <w:b w:val="0"/>
          <w:bCs w:val="0"/>
          <w:color w:val="000000"/>
          <w:szCs w:val="32"/>
        </w:rPr>
      </w:pPr>
      <w:r>
        <w:rPr>
          <w:rFonts w:hint="eastAsia" w:ascii="仿宋_GB2312" w:hAnsi="仿宋_GB2312" w:cs="仿宋_GB2312"/>
          <w:color w:val="auto"/>
          <w:szCs w:val="32"/>
        </w:rPr>
        <w:t>3.“两个到户”建设项目。通过项目支持，</w:t>
      </w:r>
      <w:r>
        <w:rPr>
          <w:rFonts w:hint="eastAsia" w:ascii="仿宋_GB2312" w:hAnsi="仿宋_GB2312" w:eastAsia="仿宋_GB2312" w:cs="仿宋_GB2312"/>
          <w:b w:val="0"/>
          <w:bCs w:val="0"/>
          <w:color w:val="000000"/>
          <w:szCs w:val="32"/>
        </w:rPr>
        <w:t>建立县级或乡镇综合合作平台，平台冠名中须有“供销”字样和供销元素。通过“自建平台</w:t>
      </w:r>
      <w:r>
        <w:rPr>
          <w:rFonts w:ascii="仿宋_GB2312" w:hAnsi="仿宋_GB2312" w:eastAsia="仿宋_GB2312" w:cs="仿宋_GB2312"/>
          <w:b w:val="0"/>
          <w:bCs w:val="0"/>
          <w:color w:val="000000"/>
          <w:szCs w:val="32"/>
        </w:rPr>
        <w:t>+N方执行”的模式开展综合性为农服务。</w:t>
      </w:r>
    </w:p>
    <w:p>
      <w:pPr>
        <w:keepNext/>
        <w:adjustRightInd w:val="0"/>
        <w:spacing w:line="560" w:lineRule="exact"/>
        <w:ind w:firstLine="632" w:firstLineChars="200"/>
        <w:rPr>
          <w:rFonts w:ascii="仿宋_GB2312" w:hAnsi="仿宋_GB2312" w:eastAsia="仿宋_GB2312" w:cs="仿宋_GB2312"/>
          <w:b w:val="0"/>
          <w:bCs w:val="0"/>
          <w:color w:val="000000"/>
          <w:szCs w:val="32"/>
        </w:rPr>
      </w:pPr>
      <w:r>
        <w:rPr>
          <w:rFonts w:hint="eastAsia" w:ascii="仿宋_GB2312" w:hAnsi="仿宋_GB2312" w:cs="仿宋_GB2312"/>
          <w:color w:val="auto"/>
          <w:szCs w:val="32"/>
        </w:rPr>
        <w:t>（1）</w:t>
      </w:r>
      <w:r>
        <w:rPr>
          <w:rFonts w:hint="eastAsia" w:ascii="仿宋_GB2312" w:hAnsi="仿宋_GB2312" w:eastAsia="仿宋_GB2312" w:cs="仿宋_GB2312"/>
          <w:b w:val="0"/>
          <w:bCs w:val="0"/>
          <w:color w:val="000000"/>
          <w:szCs w:val="32"/>
        </w:rPr>
        <w:t>自建平台</w:t>
      </w:r>
      <w:r>
        <w:rPr>
          <w:rFonts w:hint="eastAsia" w:ascii="仿宋_GB2312" w:hAnsi="仿宋_GB2312" w:cs="仿宋_GB2312"/>
          <w:color w:val="auto"/>
          <w:szCs w:val="32"/>
        </w:rPr>
        <w:t>——</w:t>
      </w:r>
      <w:r>
        <w:rPr>
          <w:rFonts w:hint="eastAsia" w:ascii="仿宋_GB2312" w:hAnsi="仿宋_GB2312" w:eastAsia="仿宋_GB2312" w:cs="仿宋_GB2312"/>
          <w:b w:val="0"/>
          <w:bCs w:val="0"/>
          <w:color w:val="000000"/>
          <w:szCs w:val="32"/>
        </w:rPr>
        <w:t>独立或与合作伙伴共同建立综合合作平台，享有平台的经营控制权。通过平台组织用户需求开展集采集销业务，实现帮助用户降低中间成本、提升市场议价能力的目的。平台提供的具体服务内容可以是当地农民群众需要的、适应产业发展升级的各类农资供应、农业生产社会化服务、农副产品收购、日用消费品销售、农村物流、再生资源回收、便民公益服务和其他服务的其中一项或多项，平台服务和联结带动</w:t>
      </w:r>
      <w:r>
        <w:rPr>
          <w:rFonts w:ascii="仿宋_GB2312" w:hAnsi="仿宋_GB2312" w:eastAsia="仿宋_GB2312" w:cs="仿宋_GB2312"/>
          <w:b w:val="0"/>
          <w:bCs w:val="0"/>
          <w:color w:val="000000"/>
          <w:szCs w:val="32"/>
        </w:rPr>
        <w:t>100人以上。</w:t>
      </w:r>
    </w:p>
    <w:p>
      <w:pPr>
        <w:keepNext/>
        <w:adjustRightInd w:val="0"/>
        <w:spacing w:line="560" w:lineRule="exact"/>
        <w:ind w:firstLine="632" w:firstLineChars="200"/>
        <w:rPr>
          <w:rFonts w:ascii="仿宋_GB2312" w:hAnsi="仿宋_GB2312" w:eastAsia="仿宋_GB2312" w:cs="仿宋_GB2312"/>
          <w:b w:val="0"/>
          <w:bCs w:val="0"/>
          <w:color w:val="000000"/>
          <w:szCs w:val="32"/>
        </w:rPr>
      </w:pPr>
      <w:r>
        <w:rPr>
          <w:rFonts w:hint="eastAsia" w:ascii="仿宋_GB2312" w:hAnsi="仿宋_GB2312" w:cs="仿宋_GB2312"/>
          <w:color w:val="auto"/>
          <w:szCs w:val="32"/>
        </w:rPr>
        <w:t>（2）</w:t>
      </w:r>
      <w:r>
        <w:rPr>
          <w:rFonts w:ascii="仿宋_GB2312" w:hAnsi="仿宋_GB2312" w:eastAsia="仿宋_GB2312" w:cs="仿宋_GB2312"/>
          <w:b w:val="0"/>
          <w:bCs w:val="0"/>
          <w:color w:val="000000"/>
          <w:szCs w:val="32"/>
        </w:rPr>
        <w:t>N方执行</w:t>
      </w:r>
      <w:r>
        <w:rPr>
          <w:rFonts w:hint="eastAsia" w:ascii="仿宋_GB2312" w:hAnsi="仿宋_GB2312" w:cs="仿宋_GB2312"/>
          <w:color w:val="auto"/>
          <w:szCs w:val="32"/>
        </w:rPr>
        <w:t>——</w:t>
      </w:r>
      <w:r>
        <w:rPr>
          <w:rFonts w:hint="eastAsia" w:ascii="仿宋_GB2312" w:hAnsi="仿宋_GB2312" w:eastAsia="仿宋_GB2312" w:cs="仿宋_GB2312"/>
          <w:b w:val="0"/>
          <w:bCs w:val="0"/>
          <w:color w:val="000000"/>
          <w:szCs w:val="32"/>
        </w:rPr>
        <w:t>择优培育或广泛挑选“</w:t>
      </w:r>
      <w:r>
        <w:rPr>
          <w:rFonts w:ascii="仿宋_GB2312" w:hAnsi="仿宋_GB2312" w:eastAsia="仿宋_GB2312" w:cs="仿宋_GB2312"/>
          <w:b w:val="0"/>
          <w:bCs w:val="0"/>
          <w:color w:val="000000"/>
          <w:szCs w:val="32"/>
        </w:rPr>
        <w:t>N”个市场主体进行合作，顺应市场实际，避免低效重复建设。供销合作社系统内外的各类具有相关资质、具备优秀服务能力的主体均可接入平台，构建新型为农服务体系，负责执行平台具体业务到户。</w:t>
      </w:r>
    </w:p>
    <w:p>
      <w:pPr>
        <w:keepNext/>
        <w:adjustRightInd w:val="0"/>
        <w:spacing w:line="560" w:lineRule="exact"/>
        <w:ind w:firstLine="632" w:firstLineChars="200"/>
        <w:rPr>
          <w:rFonts w:ascii="仿宋_GB2312" w:hAnsi="仿宋_GB2312" w:eastAsia="仿宋_GB2312" w:cs="仿宋_GB2312"/>
          <w:b w:val="0"/>
          <w:bCs w:val="0"/>
          <w:color w:val="000000"/>
          <w:szCs w:val="32"/>
        </w:rPr>
      </w:pPr>
      <w:r>
        <w:rPr>
          <w:rFonts w:hint="eastAsia" w:ascii="仿宋_GB2312" w:hAnsi="仿宋_GB2312" w:cs="仿宋_GB2312"/>
          <w:color w:val="auto"/>
          <w:szCs w:val="32"/>
        </w:rPr>
        <w:t>（3）</w:t>
      </w:r>
      <w:r>
        <w:rPr>
          <w:rFonts w:hint="eastAsia" w:ascii="仿宋_GB2312" w:hAnsi="仿宋_GB2312" w:eastAsia="仿宋_GB2312" w:cs="仿宋_GB2312"/>
          <w:b w:val="0"/>
          <w:bCs w:val="0"/>
          <w:color w:val="000000"/>
          <w:szCs w:val="32"/>
        </w:rPr>
        <w:t>项目应当建设在县</w:t>
      </w:r>
      <w:r>
        <w:rPr>
          <w:rFonts w:hint="eastAsia" w:ascii="仿宋_GB2312" w:hAnsi="仿宋_GB2312" w:cs="仿宋_GB2312"/>
          <w:b w:val="0"/>
          <w:bCs w:val="0"/>
          <w:color w:val="000000"/>
          <w:szCs w:val="32"/>
          <w:lang w:eastAsia="zh-CN"/>
        </w:rPr>
        <w:t>级</w:t>
      </w:r>
      <w:r>
        <w:rPr>
          <w:rFonts w:hint="eastAsia" w:ascii="仿宋_GB2312" w:hAnsi="仿宋_GB2312" w:eastAsia="仿宋_GB2312" w:cs="仿宋_GB2312"/>
          <w:b w:val="0"/>
          <w:bCs w:val="0"/>
          <w:color w:val="000000"/>
          <w:szCs w:val="32"/>
        </w:rPr>
        <w:t>及以下，综合性为农服务覆盖范围至少覆盖</w:t>
      </w:r>
      <w:r>
        <w:rPr>
          <w:rFonts w:ascii="仿宋_GB2312" w:hAnsi="仿宋_GB2312" w:eastAsia="仿宋_GB2312" w:cs="仿宋_GB2312"/>
          <w:b w:val="0"/>
          <w:bCs w:val="0"/>
          <w:color w:val="000000"/>
          <w:szCs w:val="32"/>
        </w:rPr>
        <w:t>1个乡镇及1个村。</w:t>
      </w:r>
    </w:p>
    <w:p>
      <w:pPr>
        <w:keepNext/>
        <w:adjustRightInd w:val="0"/>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（4）</w:t>
      </w:r>
      <w:r>
        <w:rPr>
          <w:rFonts w:hint="eastAsia" w:ascii="仿宋_GB2312" w:hAnsi="仿宋_GB2312" w:eastAsia="仿宋_GB2312" w:cs="仿宋_GB2312"/>
          <w:b w:val="0"/>
          <w:bCs w:val="0"/>
          <w:color w:val="000000"/>
          <w:szCs w:val="32"/>
        </w:rPr>
        <w:t>在项目建设地发展健全供销合作社基层组织，乡镇基层社应有乡镇领导分管、有站所人员等兼职、有办公服务场地、有标识标牌；村级基层社应有村支“两委”负责人兼主任、有其他村干部等兼工作人员、有服务场所。完善本级理事会、监事会和社员（代表）大会制度，通过业务联结、利益联结等方式积极吸纳农民和新型农业经营主体加入基层供销合作社，遵循入社自愿、退社自由的原则，依法依规履行相关程序。建立与农民社员的利益分配机制。</w:t>
      </w:r>
    </w:p>
    <w:p>
      <w:pPr>
        <w:keepNext/>
        <w:adjustRightInd w:val="0"/>
        <w:spacing w:line="560" w:lineRule="exact"/>
        <w:ind w:firstLine="632" w:firstLineChars="200"/>
        <w:rPr>
          <w:rFonts w:ascii="仿宋_GB2312" w:hAnsi="仿宋_GB2312" w:cs="仿宋_GB2312"/>
          <w:color w:val="auto"/>
          <w:szCs w:val="32"/>
        </w:rPr>
      </w:pPr>
      <w:r>
        <w:rPr>
          <w:rFonts w:hint="eastAsia" w:ascii="仿宋_GB2312" w:hAnsi="仿宋_GB2312" w:cs="仿宋_GB2312"/>
          <w:color w:val="auto"/>
          <w:szCs w:val="32"/>
        </w:rPr>
        <w:t>4.项目建设内容和运营方案翔实，项目投资符合申报条件和专项资金支持方向，阶段目标、实施步骤、主要措施清晰明确，可执行性强。</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
          <w:color w:val="auto"/>
          <w:szCs w:val="32"/>
        </w:rPr>
      </w:pPr>
      <w:r>
        <w:rPr>
          <w:rFonts w:hint="eastAsia" w:ascii="仿宋_GB2312" w:hAnsi="仿宋_GB2312" w:cs="仿宋_GB2312"/>
          <w:color w:val="auto"/>
          <w:szCs w:val="32"/>
        </w:rPr>
        <w:t>5.项目</w:t>
      </w:r>
      <w:r>
        <w:rPr>
          <w:rFonts w:hint="eastAsia" w:ascii="仿宋_GB2312" w:hAnsi="仿宋"/>
          <w:color w:val="auto"/>
          <w:szCs w:val="32"/>
        </w:rPr>
        <w:t>必须聚焦服务“三农”，并</w:t>
      </w:r>
      <w:r>
        <w:rPr>
          <w:rFonts w:hint="eastAsia" w:ascii="仿宋_GB2312" w:hAnsi="仿宋_GB2312" w:cs="仿宋_GB2312"/>
          <w:color w:val="auto"/>
          <w:szCs w:val="32"/>
        </w:rPr>
        <w:t>建立廉政、财务和法律风险预警管控机制。</w:t>
      </w:r>
    </w:p>
    <w:p>
      <w:pPr>
        <w:keepNext/>
        <w:adjustRightInd w:val="0"/>
        <w:spacing w:line="560" w:lineRule="exact"/>
        <w:ind w:firstLine="632" w:firstLineChars="200"/>
        <w:rPr>
          <w:rFonts w:ascii="楷体" w:hAnsi="楷体" w:eastAsia="楷体"/>
          <w:b/>
          <w:bCs/>
          <w:color w:val="auto"/>
          <w:szCs w:val="32"/>
        </w:rPr>
      </w:pPr>
      <w:r>
        <w:rPr>
          <w:rFonts w:hint="eastAsia" w:ascii="楷体" w:hAnsi="楷体" w:eastAsia="楷体"/>
          <w:b/>
          <w:bCs/>
          <w:color w:val="auto"/>
          <w:szCs w:val="32"/>
        </w:rPr>
        <w:t>（三）其他要求</w:t>
      </w:r>
    </w:p>
    <w:p>
      <w:pPr>
        <w:keepNext/>
        <w:adjustRightInd w:val="0"/>
        <w:spacing w:line="560" w:lineRule="exact"/>
        <w:ind w:firstLine="632" w:firstLineChars="200"/>
        <w:rPr>
          <w:rFonts w:ascii="仿宋" w:hAnsi="仿宋" w:cs="仿宋_GB2312"/>
          <w:color w:val="auto"/>
          <w:kern w:val="0"/>
        </w:rPr>
      </w:pPr>
      <w:r>
        <w:rPr>
          <w:rFonts w:hint="eastAsia" w:ascii="仿宋_GB2312" w:hAnsi="仿宋_GB2312" w:cs="仿宋_GB2312"/>
          <w:color w:val="auto"/>
          <w:szCs w:val="32"/>
        </w:rPr>
        <w:t>1.“</w:t>
      </w:r>
      <w:r>
        <w:rPr>
          <w:rFonts w:hint="eastAsia" w:ascii="仿宋_GB2312" w:hAnsi="仿宋"/>
          <w:color w:val="auto"/>
          <w:szCs w:val="32"/>
        </w:rPr>
        <w:t>网络服务体系”建设项目申报主体应具备充足的自有资金，项目实施用地产权清晰，项目实施计划/方案详实且论证充分。项目实施期间，带动的农资供应/农副产品销售等量化指标符合项目实施要求。</w:t>
      </w:r>
    </w:p>
    <w:p>
      <w:pPr>
        <w:keepNext/>
        <w:adjustRightInd w:val="0"/>
        <w:spacing w:line="560" w:lineRule="exact"/>
        <w:ind w:firstLine="632" w:firstLineChars="200"/>
        <w:rPr>
          <w:rFonts w:ascii="仿宋_GB2312" w:hAnsi="仿宋_GB2312" w:cs="仿宋_GB2312"/>
          <w:color w:val="auto"/>
          <w:szCs w:val="32"/>
        </w:rPr>
      </w:pPr>
      <w:r>
        <w:rPr>
          <w:rFonts w:ascii="仿宋_GB2312" w:hAnsi="仿宋_GB2312" w:eastAsia="仿宋_GB2312" w:cs="仿宋_GB2312"/>
          <w:color w:val="000000"/>
          <w:kern w:val="2"/>
          <w:szCs w:val="32"/>
        </w:rPr>
        <w:t>2.</w:t>
      </w:r>
      <w:r>
        <w:rPr>
          <w:rFonts w:hint="eastAsia" w:ascii="仿宋_GB2312" w:hAnsi="仿宋_GB2312" w:cs="仿宋_GB2312"/>
          <w:color w:val="auto"/>
          <w:szCs w:val="32"/>
        </w:rPr>
        <w:t>“两个到户”建设项目。</w:t>
      </w:r>
      <w:r>
        <w:rPr>
          <w:rFonts w:hint="eastAsia" w:ascii="仿宋_GB2312" w:hAnsi="仿宋_GB2312" w:eastAsia="仿宋_GB2312" w:cs="仿宋_GB2312"/>
          <w:color w:val="000000"/>
          <w:kern w:val="2"/>
          <w:szCs w:val="32"/>
        </w:rPr>
        <w:t>市（州）、县（市、区）政府和其他部门对供销合作社综合改革工作积极性高、改革思路清晰，支持供销合作社开展“两个到户”项目建设工作，有健全的部门联动机制，整合相关资源能力突出，并在项目土地规划、资产划拨、税收等方面提供政策支持。</w:t>
      </w:r>
    </w:p>
    <w:p>
      <w:pPr>
        <w:keepNext/>
        <w:adjustRightInd w:val="0"/>
        <w:spacing w:line="56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3.对同一建设内容，项目单位不得多头、重复申报；项目建设投资由项目单位实行专账管理，规范核算，所有记账凭证要真实、合法、有效。</w:t>
      </w:r>
    </w:p>
    <w:p>
      <w:pPr>
        <w:keepNext/>
        <w:spacing w:line="560" w:lineRule="exact"/>
        <w:ind w:firstLine="632" w:firstLineChars="200"/>
        <w:rPr>
          <w:rFonts w:ascii="黑体" w:hAnsi="黑体" w:eastAsia="黑体"/>
          <w:color w:val="auto"/>
          <w:szCs w:val="32"/>
        </w:rPr>
      </w:pPr>
      <w:r>
        <w:rPr>
          <w:rFonts w:hint="eastAsia" w:ascii="黑体" w:hAnsi="黑体" w:eastAsia="黑体"/>
          <w:b w:val="0"/>
          <w:bCs w:val="0"/>
          <w:color w:val="000000"/>
          <w:szCs w:val="32"/>
        </w:rPr>
        <w:t>四、</w:t>
      </w:r>
      <w:r>
        <w:rPr>
          <w:rFonts w:hint="eastAsia" w:ascii="黑体" w:hAnsi="黑体" w:eastAsia="黑体"/>
          <w:color w:val="auto"/>
          <w:szCs w:val="32"/>
        </w:rPr>
        <w:t>申报程序</w:t>
      </w:r>
    </w:p>
    <w:p>
      <w:pPr>
        <w:keepNext/>
        <w:spacing w:line="560" w:lineRule="exact"/>
        <w:ind w:firstLine="632" w:firstLineChars="200"/>
        <w:rPr>
          <w:rFonts w:ascii="楷体_GB2312" w:eastAsia="楷体_GB2312"/>
          <w:b/>
          <w:color w:val="auto"/>
        </w:rPr>
      </w:pPr>
      <w:r>
        <w:rPr>
          <w:rFonts w:hint="eastAsia" w:ascii="楷体_GB2312" w:eastAsia="楷体_GB2312"/>
          <w:b/>
          <w:color w:val="auto"/>
        </w:rPr>
        <w:t>（一）项目初审</w:t>
      </w:r>
    </w:p>
    <w:p>
      <w:pPr>
        <w:keepNext/>
        <w:spacing w:line="560" w:lineRule="exact"/>
        <w:ind w:firstLine="632" w:firstLineChars="200"/>
        <w:rPr>
          <w:rFonts w:ascii="仿宋_GB2312" w:hAnsi="仿宋_GB2312" w:eastAsia="仿宋_GB2312" w:cs="仿宋_GB2312"/>
          <w:color w:val="000000"/>
          <w:szCs w:val="32"/>
        </w:rPr>
      </w:pPr>
      <w:r>
        <w:rPr>
          <w:rFonts w:hint="eastAsia" w:ascii="仿宋_GB2312" w:hAnsi="仿宋_GB2312" w:cs="仿宋_GB2312"/>
          <w:color w:val="000000"/>
          <w:szCs w:val="32"/>
          <w:lang w:eastAsia="zh-CN"/>
        </w:rPr>
        <w:t>县级及以下项目</w:t>
      </w:r>
      <w:r>
        <w:rPr>
          <w:rFonts w:hint="eastAsia" w:ascii="仿宋_GB2312" w:hAnsi="仿宋_GB2312" w:cs="仿宋_GB2312"/>
          <w:color w:val="000000"/>
          <w:szCs w:val="32"/>
        </w:rPr>
        <w:t>在县</w:t>
      </w:r>
      <w:r>
        <w:rPr>
          <w:rFonts w:hint="eastAsia" w:ascii="仿宋_GB2312" w:hAnsi="仿宋_GB2312" w:cs="仿宋_GB2312"/>
          <w:color w:val="000000"/>
          <w:szCs w:val="32"/>
          <w:lang w:eastAsia="zh-CN"/>
        </w:rPr>
        <w:t>级供销合作社</w:t>
      </w:r>
      <w:r>
        <w:rPr>
          <w:rFonts w:hint="eastAsia" w:ascii="仿宋_GB2312" w:hAnsi="仿宋_GB2312" w:cs="仿宋_GB2312"/>
          <w:color w:val="000000"/>
          <w:szCs w:val="32"/>
        </w:rPr>
        <w:t>自主申报基</w:t>
      </w:r>
      <w:r>
        <w:rPr>
          <w:rFonts w:hint="eastAsia" w:ascii="仿宋_GB2312" w:hAnsi="仿宋_GB2312" w:eastAsia="仿宋_GB2312" w:cs="仿宋_GB2312"/>
          <w:color w:val="000000"/>
          <w:kern w:val="2"/>
          <w:szCs w:val="32"/>
        </w:rPr>
        <w:t>础上，由</w:t>
      </w:r>
      <w:r>
        <w:rPr>
          <w:rFonts w:hint="eastAsia" w:ascii="仿宋_GB2312" w:hAnsi="仿宋_GB2312" w:eastAsia="仿宋_GB2312" w:cs="仿宋_GB2312"/>
          <w:color w:val="000000"/>
          <w:szCs w:val="32"/>
        </w:rPr>
        <w:t>各市（州）供销合作社会同本级财政局对申报单位提交的申报材料进行初审，并出具初审意见</w:t>
      </w:r>
      <w:r>
        <w:rPr>
          <w:rFonts w:hint="eastAsia" w:ascii="仿宋_GB2312" w:hAnsi="仿宋_GB2312" w:eastAsia="仿宋_GB2312" w:cs="仿宋_GB2312"/>
          <w:color w:val="000000"/>
          <w:kern w:val="2"/>
          <w:szCs w:val="32"/>
        </w:rPr>
        <w:t>。</w:t>
      </w:r>
      <w:r>
        <w:rPr>
          <w:rFonts w:hint="eastAsia" w:ascii="仿宋_GB2312" w:hAnsi="仿宋_GB2312" w:cs="仿宋_GB2312"/>
          <w:color w:val="000000"/>
          <w:kern w:val="2"/>
          <w:szCs w:val="32"/>
          <w:lang w:eastAsia="zh-CN"/>
        </w:rPr>
        <w:t>市级的项目由市级供销合作社会同本级财政共同出具初审意见，向省社推荐。各市州供销合作社</w:t>
      </w:r>
      <w:r>
        <w:rPr>
          <w:rFonts w:hint="eastAsia" w:ascii="仿宋_GB2312" w:hAnsi="仿宋_GB2312" w:eastAsia="仿宋_GB2312" w:cs="仿宋_GB2312"/>
          <w:color w:val="000000"/>
          <w:kern w:val="2"/>
          <w:szCs w:val="32"/>
        </w:rPr>
        <w:t>推荐</w:t>
      </w:r>
      <w:r>
        <w:rPr>
          <w:rFonts w:hint="eastAsia" w:ascii="仿宋_GB2312" w:hAnsi="仿宋_GB2312" w:cs="仿宋_GB2312"/>
          <w:color w:val="000000"/>
          <w:kern w:val="2"/>
          <w:szCs w:val="32"/>
          <w:lang w:eastAsia="zh-CN"/>
        </w:rPr>
        <w:t>不超过</w:t>
      </w:r>
      <w:r>
        <w:rPr>
          <w:rFonts w:ascii="仿宋_GB2312" w:hAnsi="仿宋_GB2312" w:cs="仿宋_GB2312"/>
          <w:color w:val="000000"/>
          <w:kern w:val="2"/>
          <w:szCs w:val="32"/>
          <w:lang w:val="en"/>
        </w:rPr>
        <w:t>3</w:t>
      </w:r>
      <w:r>
        <w:rPr>
          <w:rFonts w:hint="eastAsia" w:ascii="仿宋_GB2312" w:hAnsi="仿宋_GB2312" w:eastAsia="仿宋_GB2312" w:cs="仿宋_GB2312"/>
          <w:color w:val="000000"/>
          <w:kern w:val="2"/>
          <w:szCs w:val="32"/>
        </w:rPr>
        <w:t>个项目参与项目会审</w:t>
      </w:r>
      <w:r>
        <w:rPr>
          <w:rFonts w:hint="eastAsia" w:ascii="仿宋_GB2312" w:hAnsi="仿宋_GB2312" w:cs="仿宋_GB2312"/>
          <w:color w:val="000000"/>
          <w:kern w:val="2"/>
          <w:szCs w:val="32"/>
          <w:lang w:eastAsia="zh-CN"/>
        </w:rPr>
        <w:t>。</w:t>
      </w:r>
      <w:r>
        <w:rPr>
          <w:rFonts w:hint="eastAsia" w:ascii="仿宋_GB2312" w:hAnsi="仿宋_GB2312" w:eastAsia="仿宋_GB2312" w:cs="仿宋_GB2312"/>
          <w:color w:val="000000"/>
          <w:kern w:val="2"/>
          <w:szCs w:val="32"/>
        </w:rPr>
        <w:t>省社</w:t>
      </w:r>
      <w:r>
        <w:rPr>
          <w:rFonts w:hint="eastAsia" w:ascii="仿宋_GB2312" w:hAnsi="仿宋_GB2312" w:cs="仿宋_GB2312"/>
          <w:color w:val="000000"/>
          <w:kern w:val="2"/>
          <w:szCs w:val="32"/>
          <w:lang w:eastAsia="zh-CN"/>
        </w:rPr>
        <w:t>出资企业</w:t>
      </w:r>
      <w:r>
        <w:rPr>
          <w:rFonts w:hint="eastAsia" w:ascii="仿宋_GB2312" w:hAnsi="仿宋_GB2312" w:eastAsia="仿宋_GB2312" w:cs="仿宋_GB2312"/>
          <w:color w:val="000000"/>
          <w:kern w:val="2"/>
          <w:szCs w:val="32"/>
        </w:rPr>
        <w:t>提交的申报资料由省社</w:t>
      </w:r>
      <w:r>
        <w:rPr>
          <w:rFonts w:hint="eastAsia" w:ascii="仿宋_GB2312" w:hAnsi="仿宋_GB2312" w:cs="仿宋_GB2312"/>
          <w:color w:val="000000"/>
          <w:kern w:val="2"/>
          <w:szCs w:val="32"/>
          <w:lang w:eastAsia="zh-CN"/>
        </w:rPr>
        <w:t>出具</w:t>
      </w:r>
      <w:r>
        <w:rPr>
          <w:rFonts w:hint="eastAsia" w:ascii="仿宋_GB2312" w:hAnsi="仿宋_GB2312" w:eastAsia="仿宋_GB2312" w:cs="仿宋_GB2312"/>
          <w:color w:val="000000"/>
          <w:kern w:val="2"/>
          <w:szCs w:val="32"/>
        </w:rPr>
        <w:t>初审意见。</w:t>
      </w:r>
    </w:p>
    <w:p>
      <w:pPr>
        <w:keepNext/>
        <w:spacing w:line="560" w:lineRule="exact"/>
        <w:ind w:firstLine="632" w:firstLineChars="200"/>
        <w:rPr>
          <w:rFonts w:ascii="楷体_GB2312" w:eastAsia="楷体_GB2312"/>
          <w:b/>
          <w:color w:val="auto"/>
        </w:rPr>
      </w:pPr>
      <w:r>
        <w:rPr>
          <w:rFonts w:hint="eastAsia" w:ascii="楷体_GB2312" w:eastAsia="楷体_GB2312"/>
          <w:b/>
          <w:color w:val="auto"/>
        </w:rPr>
        <w:t>（二）省级评审</w:t>
      </w:r>
    </w:p>
    <w:p>
      <w:pPr>
        <w:keepNext/>
        <w:spacing w:line="560" w:lineRule="exact"/>
        <w:ind w:firstLine="632" w:firstLineChars="200"/>
        <w:rPr>
          <w:rFonts w:ascii="仿宋_GB2312" w:hAnsi="仿宋"/>
          <w:color w:val="auto"/>
          <w:szCs w:val="32"/>
        </w:rPr>
      </w:pPr>
      <w:r>
        <w:rPr>
          <w:rFonts w:hint="eastAsia" w:ascii="仿宋_GB2312" w:hAnsi="仿宋_GB2312" w:cs="仿宋_GB2312"/>
          <w:color w:val="auto"/>
          <w:szCs w:val="32"/>
          <w:lang w:eastAsia="zh-CN"/>
        </w:rPr>
        <w:t>省供销合作总社</w:t>
      </w:r>
      <w:r>
        <w:rPr>
          <w:rFonts w:hint="eastAsia" w:ascii="仿宋_GB2312" w:hAnsi="仿宋_GB2312" w:cs="仿宋_GB2312"/>
          <w:color w:val="auto"/>
          <w:szCs w:val="32"/>
        </w:rPr>
        <w:t>会同省财政厅在</w:t>
      </w:r>
      <w:r>
        <w:rPr>
          <w:rFonts w:hint="eastAsia" w:ascii="仿宋_GB2312" w:hAnsi="仿宋_GB2312" w:cs="仿宋_GB2312"/>
          <w:color w:val="auto"/>
          <w:szCs w:val="32"/>
          <w:lang w:eastAsia="zh-CN"/>
        </w:rPr>
        <w:t>省供销合作总社机关纪委</w:t>
      </w:r>
      <w:r>
        <w:rPr>
          <w:rFonts w:hint="eastAsia" w:ascii="仿宋_GB2312" w:hAnsi="仿宋_GB2312" w:cs="仿宋_GB2312"/>
          <w:color w:val="auto"/>
          <w:szCs w:val="32"/>
        </w:rPr>
        <w:t>的监督下，组织专家对项目申报材料进行分类评审打分，按照项目得分从高到低排名。</w:t>
      </w:r>
    </w:p>
    <w:p>
      <w:pPr>
        <w:keepNext/>
        <w:spacing w:line="560" w:lineRule="exact"/>
        <w:ind w:firstLine="632" w:firstLineChars="200"/>
        <w:rPr>
          <w:rFonts w:ascii="楷体_GB2312" w:eastAsia="楷体_GB2312"/>
          <w:b/>
          <w:color w:val="auto"/>
        </w:rPr>
      </w:pPr>
      <w:r>
        <w:rPr>
          <w:rFonts w:hint="eastAsia" w:ascii="楷体_GB2312" w:eastAsia="楷体_GB2312"/>
          <w:b/>
          <w:color w:val="auto"/>
        </w:rPr>
        <w:t>（三）项目公示</w:t>
      </w:r>
    </w:p>
    <w:p>
      <w:pPr>
        <w:keepNext/>
        <w:spacing w:line="560" w:lineRule="exact"/>
        <w:ind w:firstLine="632" w:firstLineChars="200"/>
        <w:rPr>
          <w:rFonts w:ascii="仿宋_GB2312" w:hAnsi="仿宋_GB2312" w:eastAsia="仿宋_GB2312" w:cs="仿宋_GB2312"/>
          <w:color w:val="000000"/>
          <w:szCs w:val="32"/>
        </w:rPr>
      </w:pPr>
      <w:r>
        <w:rPr>
          <w:rFonts w:hint="eastAsia" w:ascii="仿宋_GB2312" w:hAnsi="仿宋_GB2312" w:cs="仿宋_GB2312"/>
          <w:color w:val="auto"/>
          <w:szCs w:val="32"/>
          <w:lang w:eastAsia="zh-CN"/>
        </w:rPr>
        <w:t>省供销</w:t>
      </w:r>
      <w:r>
        <w:rPr>
          <w:rFonts w:hint="eastAsia" w:ascii="仿宋_GB2312" w:hAnsi="仿宋_GB2312" w:eastAsia="仿宋_GB2312" w:cs="仿宋_GB2312"/>
          <w:color w:val="000000"/>
          <w:szCs w:val="32"/>
        </w:rPr>
        <w:t>合作总社对评审</w:t>
      </w:r>
      <w:r>
        <w:rPr>
          <w:rFonts w:hint="eastAsia" w:ascii="仿宋_GB2312" w:hAnsi="仿宋_GB2312" w:cs="仿宋_GB2312"/>
          <w:color w:val="000000"/>
          <w:szCs w:val="32"/>
          <w:lang w:eastAsia="zh-CN"/>
        </w:rPr>
        <w:t>结果</w:t>
      </w:r>
      <w:r>
        <w:rPr>
          <w:rFonts w:hint="eastAsia" w:ascii="仿宋_GB2312" w:hAnsi="仿宋_GB2312" w:eastAsia="仿宋_GB2312" w:cs="仿宋_GB2312"/>
          <w:color w:val="000000"/>
          <w:szCs w:val="32"/>
        </w:rPr>
        <w:t>予以公示，接受监督，公示时间为</w:t>
      </w:r>
      <w:r>
        <w:rPr>
          <w:rFonts w:ascii="仿宋_GB2312" w:hAnsi="仿宋_GB2312" w:eastAsia="仿宋_GB2312" w:cs="仿宋_GB2312"/>
          <w:color w:val="000000"/>
          <w:szCs w:val="32"/>
        </w:rPr>
        <w:t>7个工作日。</w:t>
      </w:r>
      <w:r>
        <w:rPr>
          <w:rFonts w:hint="eastAsia" w:ascii="仿宋_GB2312" w:hAnsi="仿宋_GB2312" w:eastAsia="仿宋_GB2312" w:cs="仿宋_GB2312"/>
          <w:color w:val="000000"/>
          <w:szCs w:val="32"/>
        </w:rPr>
        <w:t>公示无异议的，列入</w:t>
      </w:r>
      <w:r>
        <w:rPr>
          <w:rFonts w:ascii="仿宋_GB2312" w:hAnsi="仿宋_GB2312" w:eastAsia="仿宋_GB2312" w:cs="仿宋_GB2312"/>
          <w:color w:val="000000"/>
          <w:szCs w:val="32"/>
        </w:rPr>
        <w:t>2022年商业流通发展专项资金支持范围。</w:t>
      </w:r>
    </w:p>
    <w:p>
      <w:pPr>
        <w:keepNext/>
        <w:spacing w:line="560" w:lineRule="exact"/>
        <w:ind w:firstLine="632" w:firstLineChars="200"/>
        <w:rPr>
          <w:rFonts w:ascii="楷体_GB2312" w:eastAsia="楷体_GB2312"/>
          <w:b/>
          <w:color w:val="auto"/>
        </w:rPr>
      </w:pPr>
      <w:r>
        <w:rPr>
          <w:rFonts w:hint="eastAsia" w:ascii="楷体_GB2312" w:eastAsia="楷体_GB2312"/>
          <w:b/>
          <w:color w:val="auto"/>
        </w:rPr>
        <w:t>（</w:t>
      </w:r>
      <w:r>
        <w:rPr>
          <w:rFonts w:hint="eastAsia" w:ascii="楷体_GB2312" w:eastAsia="楷体_GB2312"/>
          <w:b/>
          <w:color w:val="auto"/>
          <w:lang w:eastAsia="zh-CN"/>
        </w:rPr>
        <w:t>四</w:t>
      </w:r>
      <w:r>
        <w:rPr>
          <w:rFonts w:hint="eastAsia" w:ascii="楷体_GB2312" w:eastAsia="楷体_GB2312"/>
          <w:b/>
          <w:color w:val="auto"/>
        </w:rPr>
        <w:t>）项目管理</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_GB2312" w:cs="仿宋_GB2312"/>
          <w:b/>
          <w:bCs/>
          <w:color w:val="FF0000"/>
          <w:szCs w:val="32"/>
        </w:rPr>
      </w:pPr>
      <w:r>
        <w:rPr>
          <w:rFonts w:ascii="仿宋_GB2312" w:hAnsi="仿宋_GB2312" w:eastAsia="仿宋_GB2312" w:cs="仿宋_GB2312"/>
          <w:color w:val="000000"/>
          <w:szCs w:val="32"/>
        </w:rPr>
        <w:t>1.</w:t>
      </w:r>
      <w:r>
        <w:rPr>
          <w:rFonts w:hint="eastAsia" w:ascii="仿宋_GB2312" w:hAnsi="仿宋_GB2312" w:eastAsia="仿宋_GB2312" w:cs="仿宋_GB2312"/>
          <w:color w:val="000000"/>
          <w:szCs w:val="32"/>
        </w:rPr>
        <w:t>专项资金下达后</w:t>
      </w:r>
      <w:r>
        <w:rPr>
          <w:rFonts w:hint="eastAsia" w:ascii="仿宋_GB2312" w:hAnsi="仿宋_GB2312" w:cs="仿宋_GB2312"/>
          <w:color w:val="000000"/>
          <w:szCs w:val="32"/>
        </w:rPr>
        <w:t>必须严格按照批复的任务清单执行，原则上不得进行变</w:t>
      </w:r>
      <w:r>
        <w:rPr>
          <w:rFonts w:hint="eastAsia" w:ascii="仿宋_GB2312" w:hAnsi="仿宋_GB2312" w:cs="仿宋_GB2312"/>
          <w:color w:val="auto"/>
          <w:szCs w:val="32"/>
        </w:rPr>
        <w:t>更</w:t>
      </w:r>
      <w:r>
        <w:rPr>
          <w:rFonts w:hint="eastAsia" w:ascii="仿宋_GB2312" w:hAnsi="仿宋_GB2312" w:cs="仿宋_GB2312"/>
          <w:color w:val="000000"/>
          <w:szCs w:val="32"/>
        </w:rPr>
        <w:t>。</w:t>
      </w:r>
    </w:p>
    <w:p>
      <w:pPr>
        <w:keepNext/>
        <w:keepLines w:val="0"/>
        <w:pageBreakBefore w:val="0"/>
        <w:widowControl w:val="0"/>
        <w:wordWrap/>
        <w:topLinePunct w:val="0"/>
        <w:bidi w:val="0"/>
        <w:snapToGrid/>
        <w:spacing w:line="560" w:lineRule="exact"/>
        <w:ind w:firstLine="632" w:firstLineChars="200"/>
        <w:textAlignment w:val="auto"/>
        <w:rPr>
          <w:rFonts w:hint="eastAsia" w:ascii="仿宋_GB2312" w:hAnsi="仿宋"/>
          <w:color w:val="auto"/>
          <w:szCs w:val="32"/>
        </w:rPr>
      </w:pPr>
      <w:r>
        <w:rPr>
          <w:rFonts w:hint="eastAsia" w:ascii="仿宋_GB2312" w:hAnsi="仿宋"/>
          <w:b w:val="0"/>
          <w:bCs w:val="0"/>
          <w:color w:val="auto"/>
          <w:szCs w:val="32"/>
        </w:rPr>
        <w:t>2</w:t>
      </w:r>
      <w:r>
        <w:rPr>
          <w:rFonts w:ascii="仿宋_GB2312" w:hAnsi="仿宋"/>
          <w:b w:val="0"/>
          <w:bCs w:val="0"/>
          <w:color w:val="000000"/>
          <w:szCs w:val="32"/>
        </w:rPr>
        <w:t>.</w:t>
      </w:r>
      <w:r>
        <w:rPr>
          <w:rFonts w:hint="eastAsia" w:ascii="仿宋_GB2312" w:hAnsi="仿宋" w:eastAsia="仿宋_GB2312"/>
          <w:color w:val="000000"/>
          <w:szCs w:val="32"/>
        </w:rPr>
        <w:t>各级供销部门应当会同同级财政部门加强对本级项目执行情况和专项资金管理使用情况进行监督检查、绩效评价，</w:t>
      </w:r>
      <w:r>
        <w:rPr>
          <w:rFonts w:hint="eastAsia" w:ascii="仿宋_GB2312" w:hAnsi="仿宋"/>
          <w:color w:val="auto"/>
          <w:szCs w:val="32"/>
          <w:lang w:eastAsia="zh-CN"/>
        </w:rPr>
        <w:t>省供销</w:t>
      </w:r>
      <w:r>
        <w:rPr>
          <w:rFonts w:hint="eastAsia" w:ascii="仿宋_GB2312" w:hAnsi="仿宋" w:eastAsia="仿宋_GB2312"/>
          <w:color w:val="000000"/>
          <w:szCs w:val="32"/>
        </w:rPr>
        <w:t>合作总社对专项资金使用情况开</w:t>
      </w:r>
      <w:r>
        <w:rPr>
          <w:rFonts w:hint="eastAsia" w:ascii="仿宋_GB2312" w:hAnsi="仿宋"/>
          <w:color w:val="auto"/>
          <w:szCs w:val="32"/>
        </w:rPr>
        <w:t>展不定期抽查，并将对项目实施情况进行绩效评价。</w:t>
      </w:r>
    </w:p>
    <w:p>
      <w:pPr>
        <w:keepNext/>
        <w:keepLines w:val="0"/>
        <w:pageBreakBefore w:val="0"/>
        <w:widowControl w:val="0"/>
        <w:wordWrap/>
        <w:topLinePunct w:val="0"/>
        <w:bidi w:val="0"/>
        <w:snapToGrid/>
        <w:spacing w:line="560" w:lineRule="exact"/>
        <w:ind w:firstLine="632" w:firstLineChars="200"/>
        <w:textAlignment w:val="auto"/>
        <w:rPr>
          <w:rFonts w:hint="eastAsia" w:ascii="仿宋_GB2312" w:hAnsi="仿宋"/>
          <w:color w:val="auto"/>
          <w:szCs w:val="32"/>
        </w:rPr>
      </w:pPr>
      <w:r>
        <w:rPr>
          <w:rFonts w:hint="eastAsia" w:ascii="仿宋_GB2312" w:hAnsi="仿宋"/>
          <w:color w:val="auto"/>
          <w:szCs w:val="32"/>
          <w:lang w:val="en-US" w:eastAsia="zh-CN"/>
        </w:rPr>
        <w:t>3.</w:t>
      </w:r>
      <w:r>
        <w:rPr>
          <w:rFonts w:hint="eastAsia" w:ascii="仿宋_GB2312" w:hAnsi="仿宋"/>
          <w:color w:val="auto"/>
          <w:szCs w:val="32"/>
        </w:rPr>
        <w:t>本次专项财政补助资金不得用于补助项目前期费用、人员培训等难以核定的项目支出；不得用于补助劳务工资等成本性支出；</w:t>
      </w:r>
      <w:r>
        <w:rPr>
          <w:rFonts w:hint="eastAsia" w:ascii="仿宋_GB2312" w:hAnsi="仿宋_GB2312" w:cs="仿宋_GB2312"/>
          <w:color w:val="auto"/>
          <w:szCs w:val="32"/>
        </w:rPr>
        <w:t>不得用于列支招待费用、补贴福利等</w:t>
      </w:r>
      <w:r>
        <w:rPr>
          <w:rFonts w:hint="eastAsia" w:ascii="仿宋_GB2312" w:hAnsi="仿宋_GB2312" w:cs="仿宋_GB2312"/>
          <w:color w:val="auto"/>
          <w:szCs w:val="32"/>
          <w:lang w:eastAsia="zh-CN"/>
        </w:rPr>
        <w:t>；</w:t>
      </w:r>
      <w:r>
        <w:rPr>
          <w:rFonts w:hint="eastAsia" w:ascii="仿宋_GB2312" w:hAnsi="仿宋"/>
          <w:color w:val="auto"/>
          <w:szCs w:val="32"/>
        </w:rPr>
        <w:t>不得用于补助办公用房购置、</w:t>
      </w:r>
      <w:r>
        <w:rPr>
          <w:rFonts w:hint="eastAsia" w:ascii="仿宋_GB2312" w:hAnsi="仿宋"/>
          <w:b w:val="0"/>
          <w:bCs w:val="0"/>
          <w:color w:val="000000"/>
          <w:szCs w:val="32"/>
        </w:rPr>
        <w:t>土地购置及租赁费、</w:t>
      </w:r>
      <w:r>
        <w:rPr>
          <w:rFonts w:hint="eastAsia" w:ascii="仿宋_GB2312" w:hAnsi="仿宋"/>
          <w:color w:val="auto"/>
          <w:szCs w:val="32"/>
        </w:rPr>
        <w:t>职工宿舍等非生产性支出；不得用于休闲旅游观光农业、休闲特色小镇、博物馆、接待中心、专家楼、生活设施、综合服务区等其他支出。</w:t>
      </w:r>
    </w:p>
    <w:p>
      <w:pPr>
        <w:keepNext/>
        <w:spacing w:line="560" w:lineRule="exact"/>
        <w:ind w:firstLine="632" w:firstLineChars="200"/>
        <w:rPr>
          <w:rFonts w:ascii="黑体" w:hAnsi="黑体" w:eastAsia="黑体"/>
          <w:color w:val="auto"/>
          <w:szCs w:val="32"/>
        </w:rPr>
      </w:pPr>
      <w:r>
        <w:rPr>
          <w:rFonts w:hint="eastAsia" w:ascii="黑体" w:hAnsi="黑体" w:eastAsia="黑体"/>
          <w:color w:val="auto"/>
          <w:szCs w:val="32"/>
        </w:rPr>
        <w:t>五、申报材料</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 w:eastAsia="仿宋_GB2312"/>
          <w:color w:val="000000"/>
          <w:szCs w:val="32"/>
        </w:rPr>
      </w:pPr>
      <w:r>
        <w:rPr>
          <w:rFonts w:hint="eastAsia" w:ascii="仿宋_GB2312" w:hAnsi="仿宋" w:eastAsia="仿宋_GB2312"/>
          <w:color w:val="000000"/>
          <w:szCs w:val="32"/>
        </w:rPr>
        <w:t>项目申报材料应编制目录</w:t>
      </w:r>
      <w:r>
        <w:rPr>
          <w:rFonts w:hint="eastAsia" w:ascii="仿宋_GB2312" w:hAnsi="仿宋" w:eastAsia="仿宋_GB2312" w:cs="Times New Roman"/>
          <w:color w:val="000000"/>
          <w:kern w:val="2"/>
          <w:szCs w:val="32"/>
        </w:rPr>
        <w:t>，</w:t>
      </w:r>
      <w:r>
        <w:rPr>
          <w:rFonts w:hint="eastAsia" w:ascii="仿宋_GB2312" w:hAnsi="仿宋" w:eastAsia="仿宋_GB2312"/>
          <w:color w:val="000000"/>
          <w:szCs w:val="32"/>
        </w:rPr>
        <w:t>装订成册，项目申报单位和实施单位加盖骑缝章。项目申报材料应一次性提交完整，不接受补充资料。</w:t>
      </w:r>
      <w:r>
        <w:rPr>
          <w:rFonts w:hint="eastAsia" w:ascii="仿宋_GB2312" w:hAnsi="仿宋" w:eastAsia="仿宋_GB2312" w:cs="Times New Roman"/>
          <w:color w:val="000000"/>
          <w:kern w:val="2"/>
          <w:szCs w:val="32"/>
        </w:rPr>
        <w:t>各申报单位对申报资料的真实性、合法性、完整性负责。同时，各市（州）供销合作社对所辖县级供销合作社项目申报材料的真实性负审核责任。</w:t>
      </w:r>
      <w:r>
        <w:rPr>
          <w:rFonts w:hint="eastAsia" w:ascii="仿宋_GB2312" w:hAnsi="仿宋" w:eastAsia="仿宋_GB2312" w:cs="Times New Roman"/>
          <w:b w:val="0"/>
          <w:bCs w:val="0"/>
          <w:color w:val="000000"/>
          <w:kern w:val="2"/>
          <w:szCs w:val="32"/>
        </w:rPr>
        <w:t>省社对</w:t>
      </w:r>
      <w:r>
        <w:rPr>
          <w:rFonts w:hint="eastAsia" w:ascii="仿宋_GB2312" w:hAnsi="仿宋" w:cs="Times New Roman"/>
          <w:b w:val="0"/>
          <w:bCs w:val="0"/>
          <w:color w:val="auto"/>
          <w:kern w:val="2"/>
          <w:szCs w:val="32"/>
          <w:lang w:eastAsia="zh-CN"/>
        </w:rPr>
        <w:t>省</w:t>
      </w:r>
      <w:r>
        <w:rPr>
          <w:rFonts w:hint="eastAsia" w:ascii="仿宋_GB2312" w:hAnsi="仿宋" w:cs="Times New Roman"/>
          <w:color w:val="000000"/>
          <w:kern w:val="2"/>
          <w:szCs w:val="32"/>
          <w:lang w:eastAsia="zh-CN"/>
        </w:rPr>
        <w:t>社出资企业</w:t>
      </w:r>
      <w:r>
        <w:rPr>
          <w:rFonts w:hint="eastAsia" w:ascii="仿宋_GB2312" w:hAnsi="仿宋" w:eastAsia="仿宋_GB2312" w:cs="Times New Roman"/>
          <w:color w:val="000000"/>
          <w:kern w:val="2"/>
          <w:szCs w:val="32"/>
        </w:rPr>
        <w:t>所提交项目申报资料负</w:t>
      </w:r>
      <w:r>
        <w:rPr>
          <w:rFonts w:hint="eastAsia" w:ascii="仿宋_GB2312" w:hAnsi="仿宋" w:cs="Times New Roman"/>
          <w:color w:val="000000"/>
          <w:kern w:val="2"/>
          <w:szCs w:val="32"/>
          <w:lang w:eastAsia="zh-CN"/>
        </w:rPr>
        <w:t>责</w:t>
      </w:r>
      <w:r>
        <w:rPr>
          <w:rFonts w:hint="eastAsia" w:ascii="仿宋_GB2312" w:hAnsi="仿宋" w:eastAsia="仿宋_GB2312" w:cs="Times New Roman"/>
          <w:color w:val="000000"/>
          <w:kern w:val="2"/>
          <w:szCs w:val="32"/>
        </w:rPr>
        <w:t>审核。具体申报材料参见附件。</w:t>
      </w:r>
    </w:p>
    <w:p>
      <w:pPr>
        <w:keepNext/>
        <w:spacing w:line="560" w:lineRule="exact"/>
        <w:ind w:firstLine="632" w:firstLineChars="200"/>
        <w:rPr>
          <w:rFonts w:ascii="黑体" w:hAnsi="黑体" w:eastAsia="黑体" w:cs="黑体"/>
          <w:color w:val="auto"/>
          <w:szCs w:val="32"/>
        </w:rPr>
      </w:pPr>
      <w:r>
        <w:rPr>
          <w:rFonts w:hint="eastAsia" w:ascii="黑体" w:hAnsi="黑体" w:eastAsia="黑体" w:cs="黑体"/>
          <w:color w:val="auto"/>
          <w:szCs w:val="32"/>
        </w:rPr>
        <w:t>六、申报时间及联系人</w:t>
      </w:r>
    </w:p>
    <w:p>
      <w:pPr>
        <w:keepNext/>
        <w:spacing w:line="560" w:lineRule="exact"/>
        <w:ind w:firstLine="632" w:firstLineChars="200"/>
        <w:jc w:val="left"/>
        <w:rPr>
          <w:rFonts w:ascii="仿宋_GB2312" w:hAnsi="仿宋_GB2312" w:eastAsia="仿宋_GB2312" w:cs="仿宋_GB2312"/>
          <w:color w:val="000000"/>
          <w:spacing w:val="-34"/>
          <w:szCs w:val="32"/>
        </w:rPr>
      </w:pPr>
      <w:r>
        <w:rPr>
          <w:rFonts w:hint="eastAsia" w:ascii="仿宋_GB2312" w:hAnsi="仿宋_GB2312" w:eastAsia="仿宋_GB2312" w:cs="仿宋_GB2312"/>
          <w:color w:val="000000"/>
          <w:szCs w:val="32"/>
        </w:rPr>
        <w:t>各市（州）供销合作社、财政局于</w:t>
      </w:r>
      <w:r>
        <w:rPr>
          <w:rFonts w:ascii="仿宋_GB2312" w:hAnsi="仿宋_GB2312" w:eastAsia="仿宋_GB2312" w:cs="仿宋_GB2312"/>
          <w:b w:val="0"/>
          <w:bCs w:val="0"/>
          <w:color w:val="000000"/>
          <w:szCs w:val="32"/>
        </w:rPr>
        <w:t>2021</w:t>
      </w:r>
      <w:r>
        <w:rPr>
          <w:rFonts w:hint="eastAsia" w:ascii="仿宋_GB2312" w:hAnsi="仿宋_GB2312" w:eastAsia="仿宋_GB2312" w:cs="仿宋_GB2312"/>
          <w:b w:val="0"/>
          <w:bCs w:val="0"/>
          <w:color w:val="000000"/>
          <w:szCs w:val="32"/>
        </w:rPr>
        <w:t>年</w:t>
      </w:r>
      <w:r>
        <w:rPr>
          <w:rFonts w:hint="eastAsia" w:ascii="仿宋_GB2312" w:hAnsi="仿宋_GB2312" w:cs="仿宋_GB2312"/>
          <w:b w:val="0"/>
          <w:bCs w:val="0"/>
          <w:color w:val="000000"/>
          <w:szCs w:val="32"/>
          <w:lang w:eastAsia="zh-CN"/>
        </w:rPr>
        <w:t>1</w:t>
      </w:r>
      <w:r>
        <w:rPr>
          <w:rFonts w:hint="eastAsia" w:ascii="仿宋_GB2312" w:hAnsi="仿宋_GB2312" w:cs="仿宋_GB2312"/>
          <w:b w:val="0"/>
          <w:bCs w:val="0"/>
          <w:color w:val="000000"/>
          <w:szCs w:val="32"/>
          <w:lang w:val="en-US" w:eastAsia="zh-CN"/>
        </w:rPr>
        <w:t>2</w:t>
      </w:r>
      <w:r>
        <w:rPr>
          <w:rFonts w:hint="eastAsia" w:ascii="仿宋_GB2312" w:hAnsi="仿宋_GB2312" w:eastAsia="仿宋_GB2312" w:cs="仿宋_GB2312"/>
          <w:b w:val="0"/>
          <w:bCs w:val="0"/>
          <w:color w:val="000000"/>
          <w:szCs w:val="32"/>
        </w:rPr>
        <w:t>月</w:t>
      </w:r>
      <w:r>
        <w:rPr>
          <w:rFonts w:hint="eastAsia" w:ascii="仿宋_GB2312" w:hAnsi="仿宋_GB2312" w:cs="仿宋_GB2312"/>
          <w:b w:val="0"/>
          <w:bCs w:val="0"/>
          <w:color w:val="000000"/>
          <w:szCs w:val="32"/>
          <w:lang w:val="en-US" w:eastAsia="zh-CN"/>
        </w:rPr>
        <w:t>10</w:t>
      </w:r>
      <w:r>
        <w:rPr>
          <w:rFonts w:hint="eastAsia" w:ascii="仿宋_GB2312" w:hAnsi="仿宋_GB2312" w:eastAsia="仿宋_GB2312" w:cs="仿宋_GB2312"/>
          <w:b w:val="0"/>
          <w:bCs w:val="0"/>
          <w:color w:val="000000"/>
          <w:szCs w:val="32"/>
        </w:rPr>
        <w:t>日前联</w:t>
      </w:r>
      <w:r>
        <w:rPr>
          <w:rFonts w:hint="eastAsia" w:ascii="仿宋_GB2312" w:hAnsi="仿宋_GB2312" w:eastAsia="仿宋_GB2312" w:cs="仿宋_GB2312"/>
          <w:color w:val="000000"/>
          <w:szCs w:val="32"/>
        </w:rPr>
        <w:t>合行文向</w:t>
      </w:r>
      <w:r>
        <w:rPr>
          <w:rFonts w:hint="eastAsia" w:ascii="仿宋_GB2312" w:hAnsi="仿宋_GB2312" w:cs="仿宋_GB2312"/>
          <w:color w:val="auto"/>
          <w:szCs w:val="32"/>
          <w:lang w:eastAsia="zh-CN"/>
        </w:rPr>
        <w:t>省供销</w:t>
      </w:r>
      <w:r>
        <w:rPr>
          <w:rFonts w:hint="eastAsia" w:ascii="仿宋_GB2312" w:hAnsi="仿宋_GB2312" w:eastAsia="仿宋_GB2312" w:cs="仿宋_GB2312"/>
          <w:color w:val="000000"/>
          <w:szCs w:val="32"/>
        </w:rPr>
        <w:t>合作总社上报推荐结果，一并提交项目申报资料；省社</w:t>
      </w:r>
      <w:r>
        <w:rPr>
          <w:rFonts w:hint="eastAsia" w:ascii="仿宋_GB2312" w:hAnsi="仿宋_GB2312" w:cs="仿宋_GB2312"/>
          <w:color w:val="000000"/>
          <w:szCs w:val="32"/>
          <w:lang w:eastAsia="zh-CN"/>
        </w:rPr>
        <w:t>出资企业</w:t>
      </w:r>
      <w:r>
        <w:rPr>
          <w:rFonts w:hint="eastAsia" w:ascii="仿宋_GB2312" w:hAnsi="仿宋_GB2312" w:eastAsia="仿宋_GB2312" w:cs="仿宋_GB2312"/>
          <w:color w:val="000000"/>
          <w:szCs w:val="32"/>
        </w:rPr>
        <w:t>向</w:t>
      </w:r>
      <w:r>
        <w:rPr>
          <w:rFonts w:hint="eastAsia" w:ascii="仿宋_GB2312" w:hAnsi="仿宋_GB2312" w:cs="仿宋_GB2312"/>
          <w:color w:val="auto"/>
          <w:szCs w:val="32"/>
          <w:lang w:eastAsia="zh-CN"/>
        </w:rPr>
        <w:t>省供销</w:t>
      </w:r>
      <w:r>
        <w:rPr>
          <w:rFonts w:hint="eastAsia" w:ascii="仿宋_GB2312" w:hAnsi="仿宋_GB2312" w:eastAsia="仿宋_GB2312" w:cs="仿宋_GB2312"/>
          <w:color w:val="000000"/>
          <w:szCs w:val="32"/>
        </w:rPr>
        <w:t>合作总社提交项目申报资料。申报资料一式两份，逾期不予受理。</w:t>
      </w:r>
      <w:r>
        <w:rPr>
          <w:rFonts w:hint="eastAsia" w:ascii="仿宋_GB2312" w:hAnsi="仿宋"/>
          <w:color w:val="auto"/>
          <w:szCs w:val="32"/>
        </w:rPr>
        <w:t>“网络服务体系”</w:t>
      </w:r>
      <w:r>
        <w:rPr>
          <w:rFonts w:hint="eastAsia" w:ascii="仿宋_GB2312" w:hAnsi="仿宋"/>
          <w:color w:val="000000"/>
          <w:spacing w:val="-6"/>
          <w:szCs w:val="32"/>
        </w:rPr>
        <w:t>建设项目</w:t>
      </w:r>
      <w:r>
        <w:rPr>
          <w:rFonts w:hint="eastAsia" w:ascii="仿宋_GB2312" w:hAnsi="仿宋_GB2312" w:eastAsia="仿宋_GB2312" w:cs="仿宋_GB2312"/>
          <w:color w:val="000000"/>
          <w:spacing w:val="-6"/>
          <w:szCs w:val="32"/>
        </w:rPr>
        <w:t>申报材料电子版发至省社</w:t>
      </w:r>
      <w:r>
        <w:rPr>
          <w:rFonts w:hint="eastAsia" w:ascii="仿宋_GB2312" w:hAnsi="仿宋_GB2312" w:cs="仿宋_GB2312"/>
          <w:color w:val="auto"/>
          <w:spacing w:val="-6"/>
          <w:szCs w:val="32"/>
          <w:lang w:eastAsia="zh-CN"/>
        </w:rPr>
        <w:t>经贸</w:t>
      </w:r>
      <w:r>
        <w:rPr>
          <w:rFonts w:hint="eastAsia" w:ascii="仿宋_GB2312" w:hAnsi="仿宋_GB2312" w:cs="仿宋_GB2312"/>
          <w:b w:val="0"/>
          <w:bCs w:val="0"/>
          <w:color w:val="auto"/>
          <w:spacing w:val="-6"/>
          <w:szCs w:val="32"/>
          <w:lang w:eastAsia="zh-CN"/>
        </w:rPr>
        <w:t>发展处</w:t>
      </w:r>
      <w:r>
        <w:rPr>
          <w:rFonts w:hint="eastAsia" w:ascii="仿宋_GB2312" w:hAnsi="仿宋_GB2312" w:eastAsia="仿宋_GB2312" w:cs="仿宋_GB2312"/>
          <w:b w:val="0"/>
          <w:bCs w:val="0"/>
          <w:color w:val="000000"/>
          <w:spacing w:val="-6"/>
          <w:szCs w:val="32"/>
        </w:rPr>
        <w:t>邮箱</w:t>
      </w:r>
      <w:r>
        <w:rPr>
          <w:rFonts w:hint="eastAsia" w:ascii="仿宋_GB2312" w:hAnsi="仿宋_GB2312" w:eastAsia="仿宋_GB2312" w:cs="仿宋_GB2312"/>
          <w:color w:val="000000"/>
          <w:spacing w:val="-34"/>
          <w:kern w:val="21"/>
          <w:sz w:val="32"/>
          <w:szCs w:val="32"/>
          <w:lang w:val="en-US" w:eastAsia="zh-CN"/>
        </w:rPr>
        <w:t>hn</w:t>
      </w:r>
      <w:r>
        <w:rPr>
          <w:rFonts w:hint="eastAsia" w:ascii="仿宋_GB2312" w:hAnsi="仿宋_GB2312" w:cs="仿宋_GB2312"/>
          <w:color w:val="000000"/>
          <w:spacing w:val="-34"/>
          <w:kern w:val="21"/>
          <w:sz w:val="32"/>
          <w:szCs w:val="32"/>
          <w:lang w:val="en-US" w:eastAsia="zh-CN"/>
        </w:rPr>
        <w:t>ssjmc</w:t>
      </w:r>
      <w:r>
        <w:rPr>
          <w:rFonts w:hint="eastAsia" w:ascii="仿宋_GB2312" w:hAnsi="仿宋_GB2312" w:eastAsia="仿宋_GB2312" w:cs="仿宋_GB2312"/>
          <w:color w:val="000000"/>
          <w:spacing w:val="-34"/>
          <w:kern w:val="21"/>
          <w:sz w:val="32"/>
          <w:szCs w:val="32"/>
          <w:lang w:val="en-US" w:eastAsia="zh-CN"/>
        </w:rPr>
        <w:t>@163.com</w:t>
      </w:r>
      <w:r>
        <w:rPr>
          <w:rFonts w:hint="default" w:ascii="仿宋_GB2312" w:hAnsi="仿宋_GB2312" w:eastAsia="仿宋_GB2312" w:cs="仿宋_GB2312"/>
          <w:color w:val="000000"/>
          <w:spacing w:val="-34"/>
          <w:kern w:val="21"/>
          <w:szCs w:val="32"/>
        </w:rPr>
        <w:t>。</w:t>
      </w:r>
      <w:r>
        <w:rPr>
          <w:rFonts w:hint="eastAsia" w:ascii="仿宋_GB2312" w:hAnsi="仿宋_GB2312" w:cs="仿宋_GB2312"/>
          <w:color w:val="auto"/>
          <w:szCs w:val="32"/>
        </w:rPr>
        <w:t>“两个到户”建设项目申报材料电子版发送至省社合作指导处邮箱</w:t>
      </w:r>
      <w:r>
        <w:rPr>
          <w:rFonts w:ascii="仿宋_GB2312" w:hAnsi="仿宋_GB2312" w:eastAsia="仿宋_GB2312" w:cs="仿宋_GB2312"/>
          <w:color w:val="000000"/>
          <w:spacing w:val="-45"/>
          <w:kern w:val="21"/>
          <w:szCs w:val="32"/>
        </w:rPr>
        <w:t>hn84403</w:t>
      </w:r>
      <w:r>
        <w:rPr>
          <w:rFonts w:hint="eastAsia" w:ascii="仿宋_GB2312" w:hAnsi="仿宋_GB2312" w:cs="仿宋_GB2312"/>
          <w:color w:val="000000"/>
          <w:spacing w:val="-45"/>
          <w:kern w:val="21"/>
          <w:szCs w:val="32"/>
          <w:lang w:val="en-US" w:eastAsia="zh-CN"/>
        </w:rPr>
        <w:t>255</w:t>
      </w:r>
      <w:r>
        <w:rPr>
          <w:rFonts w:ascii="仿宋_GB2312" w:hAnsi="仿宋_GB2312" w:eastAsia="仿宋_GB2312" w:cs="仿宋_GB2312"/>
          <w:color w:val="000000"/>
          <w:spacing w:val="-45"/>
          <w:kern w:val="21"/>
          <w:szCs w:val="32"/>
        </w:rPr>
        <w:t>@163.com</w:t>
      </w:r>
      <w:r>
        <w:rPr>
          <w:rFonts w:hint="eastAsia" w:ascii="仿宋_GB2312" w:hAnsi="仿宋_GB2312" w:eastAsia="仿宋_GB2312" w:cs="仿宋_GB2312"/>
          <w:color w:val="000000"/>
          <w:spacing w:val="-45"/>
          <w:kern w:val="21"/>
          <w:szCs w:val="32"/>
        </w:rPr>
        <w:t>。</w:t>
      </w:r>
    </w:p>
    <w:p>
      <w:pPr>
        <w:keepNext/>
        <w:spacing w:line="560" w:lineRule="exact"/>
        <w:ind w:firstLine="632" w:firstLineChars="2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联系人及电话：</w:t>
      </w:r>
    </w:p>
    <w:p>
      <w:pPr>
        <w:keepNext/>
        <w:spacing w:line="560" w:lineRule="exact"/>
        <w:ind w:firstLine="632" w:firstLineChars="200"/>
        <w:rPr>
          <w:rFonts w:ascii="仿宋_GB2312" w:hAnsi="仿宋_GB2312" w:eastAsia="仿宋_GB2312" w:cs="仿宋_GB2312"/>
          <w:color w:val="000000"/>
          <w:kern w:val="0"/>
          <w:szCs w:val="32"/>
        </w:rPr>
      </w:pPr>
      <w:r>
        <w:rPr>
          <w:rFonts w:hint="eastAsia" w:ascii="仿宋_GB2312" w:hAnsi="仿宋_GB2312" w:cs="仿宋_GB2312"/>
          <w:color w:val="auto"/>
          <w:kern w:val="0"/>
          <w:szCs w:val="32"/>
          <w:lang w:eastAsia="zh-CN"/>
        </w:rPr>
        <w:t>省供销</w:t>
      </w:r>
      <w:r>
        <w:rPr>
          <w:rFonts w:hint="eastAsia" w:ascii="仿宋_GB2312" w:hAnsi="仿宋_GB2312" w:eastAsia="仿宋_GB2312" w:cs="仿宋_GB2312"/>
          <w:color w:val="000000"/>
          <w:kern w:val="0"/>
          <w:szCs w:val="32"/>
        </w:rPr>
        <w:t>合作总社</w:t>
      </w:r>
      <w:r>
        <w:rPr>
          <w:rFonts w:hint="eastAsia" w:ascii="仿宋_GB2312" w:hAnsi="仿宋_GB2312" w:cs="仿宋_GB2312"/>
          <w:color w:val="auto"/>
          <w:kern w:val="0"/>
          <w:szCs w:val="32"/>
          <w:lang w:eastAsia="zh-CN"/>
        </w:rPr>
        <w:t>财务</w:t>
      </w:r>
      <w:r>
        <w:rPr>
          <w:rFonts w:hint="eastAsia" w:ascii="仿宋_GB2312" w:hAnsi="仿宋_GB2312" w:eastAsia="仿宋_GB2312" w:cs="仿宋_GB2312"/>
          <w:color w:val="000000"/>
          <w:kern w:val="0"/>
          <w:szCs w:val="32"/>
        </w:rPr>
        <w:t>处：</w:t>
      </w:r>
      <w:r>
        <w:rPr>
          <w:rFonts w:hint="eastAsia" w:ascii="仿宋_GB2312" w:hAnsi="仿宋_GB2312" w:cs="仿宋_GB2312"/>
          <w:color w:val="auto"/>
          <w:kern w:val="0"/>
          <w:szCs w:val="32"/>
          <w:lang w:val="en-US" w:eastAsia="zh-CN"/>
        </w:rPr>
        <w:t xml:space="preserve">    刘</w:t>
      </w:r>
      <w:r>
        <w:rPr>
          <w:rFonts w:ascii="仿宋_GB2312" w:hAnsi="仿宋_GB2312" w:eastAsia="仿宋_GB2312" w:cs="仿宋_GB2312"/>
          <w:color w:val="000000"/>
          <w:kern w:val="0"/>
          <w:szCs w:val="32"/>
        </w:rPr>
        <w:t xml:space="preserve">  </w:t>
      </w:r>
      <w:r>
        <w:rPr>
          <w:rFonts w:hint="eastAsia" w:ascii="仿宋_GB2312" w:hAnsi="仿宋_GB2312" w:cs="仿宋_GB2312"/>
          <w:color w:val="auto"/>
          <w:kern w:val="0"/>
          <w:szCs w:val="32"/>
          <w:lang w:eastAsia="zh-CN"/>
        </w:rPr>
        <w:t>文</w:t>
      </w:r>
      <w:r>
        <w:rPr>
          <w:rFonts w:ascii="仿宋_GB2312" w:hAnsi="仿宋_GB2312" w:eastAsia="仿宋_GB2312" w:cs="仿宋_GB2312"/>
          <w:color w:val="000000"/>
          <w:kern w:val="0"/>
          <w:szCs w:val="32"/>
        </w:rPr>
        <w:t xml:space="preserve"> 0731-84403</w:t>
      </w:r>
      <w:r>
        <w:rPr>
          <w:rFonts w:hint="eastAsia" w:ascii="仿宋_GB2312" w:hAnsi="仿宋_GB2312" w:cs="仿宋_GB2312"/>
          <w:color w:val="auto"/>
          <w:kern w:val="0"/>
          <w:szCs w:val="32"/>
          <w:lang w:val="en-US" w:eastAsia="zh-CN"/>
        </w:rPr>
        <w:t>181</w:t>
      </w:r>
    </w:p>
    <w:p>
      <w:pPr>
        <w:keepNext/>
        <w:spacing w:line="560" w:lineRule="exact"/>
        <w:ind w:firstLine="632"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省财政厅经济建设处：</w:t>
      </w:r>
      <w:r>
        <w:rPr>
          <w:rFonts w:ascii="仿宋_GB2312" w:hAnsi="仿宋_GB2312" w:eastAsia="仿宋_GB2312" w:cs="仿宋_GB2312"/>
          <w:color w:val="000000"/>
          <w:kern w:val="0"/>
          <w:szCs w:val="32"/>
        </w:rPr>
        <w:t xml:space="preserve">      </w:t>
      </w:r>
      <w:r>
        <w:rPr>
          <w:rFonts w:hint="eastAsia" w:ascii="仿宋_GB2312" w:hAnsi="仿宋_GB2312" w:cs="仿宋_GB2312"/>
          <w:color w:val="auto"/>
          <w:kern w:val="0"/>
          <w:szCs w:val="32"/>
          <w:lang w:eastAsia="zh-CN"/>
        </w:rPr>
        <w:t>曾</w:t>
      </w:r>
      <w:r>
        <w:rPr>
          <w:rFonts w:ascii="仿宋_GB2312" w:hAnsi="仿宋_GB2312" w:eastAsia="仿宋_GB2312" w:cs="仿宋_GB2312"/>
          <w:color w:val="000000"/>
          <w:kern w:val="0"/>
          <w:szCs w:val="32"/>
        </w:rPr>
        <w:t xml:space="preserve">  </w:t>
      </w:r>
      <w:r>
        <w:rPr>
          <w:rFonts w:hint="eastAsia" w:ascii="仿宋_GB2312" w:hAnsi="仿宋_GB2312" w:cs="仿宋_GB2312"/>
          <w:color w:val="auto"/>
          <w:kern w:val="0"/>
          <w:szCs w:val="32"/>
          <w:lang w:eastAsia="zh-CN"/>
        </w:rPr>
        <w:t>杰</w:t>
      </w:r>
      <w:r>
        <w:rPr>
          <w:rFonts w:ascii="仿宋_GB2312" w:hAnsi="仿宋_GB2312" w:eastAsia="仿宋_GB2312" w:cs="仿宋_GB2312"/>
          <w:color w:val="000000"/>
          <w:kern w:val="0"/>
          <w:szCs w:val="32"/>
        </w:rPr>
        <w:t xml:space="preserve"> 0731-85165477</w:t>
      </w:r>
    </w:p>
    <w:p>
      <w:pPr>
        <w:keepNext/>
        <w:spacing w:line="560" w:lineRule="exact"/>
        <w:ind w:firstLine="632" w:firstLineChars="200"/>
        <w:rPr>
          <w:rFonts w:ascii="仿宋_GB2312" w:hAnsi="仿宋_GB2312" w:eastAsia="仿宋_GB2312" w:cs="仿宋_GB2312"/>
          <w:color w:val="000000"/>
          <w:szCs w:val="32"/>
        </w:rPr>
      </w:pPr>
    </w:p>
    <w:p>
      <w:pPr>
        <w:keepNext/>
        <w:keepLines w:val="0"/>
        <w:pageBreakBefore w:val="0"/>
        <w:widowControl w:val="0"/>
        <w:wordWrap/>
        <w:topLinePunct w:val="0"/>
        <w:bidi w:val="0"/>
        <w:snapToGrid/>
        <w:spacing w:line="560" w:lineRule="exact"/>
        <w:ind w:firstLine="632" w:firstLineChars="200"/>
        <w:textAlignment w:val="auto"/>
        <w:rPr>
          <w:rFonts w:ascii="仿宋_GB2312" w:hAnsi="仿宋_GB2312" w:cs="仿宋_GB2312"/>
          <w:color w:val="auto"/>
          <w:kern w:val="0"/>
          <w:szCs w:val="32"/>
        </w:rPr>
      </w:pPr>
      <w:r>
        <w:rPr>
          <w:rFonts w:hint="eastAsia" w:ascii="仿宋_GB2312" w:hAnsi="仿宋_GB2312" w:eastAsia="仿宋_GB2312" w:cs="仿宋_GB2312"/>
          <w:color w:val="000000"/>
          <w:kern w:val="0"/>
          <w:szCs w:val="32"/>
        </w:rPr>
        <w:t>附件：</w:t>
      </w:r>
      <w:r>
        <w:rPr>
          <w:rFonts w:ascii="仿宋_GB2312" w:hAnsi="仿宋_GB2312" w:eastAsia="仿宋_GB2312" w:cs="仿宋_GB2312"/>
          <w:color w:val="000000"/>
          <w:kern w:val="0"/>
          <w:szCs w:val="32"/>
        </w:rPr>
        <w:t>1.</w:t>
      </w:r>
      <w:r>
        <w:rPr>
          <w:rFonts w:hint="eastAsia"/>
          <w:color w:val="auto"/>
        </w:rPr>
        <w:t xml:space="preserve"> </w:t>
      </w:r>
      <w:r>
        <w:rPr>
          <w:rFonts w:hint="eastAsia" w:ascii="仿宋_GB2312" w:hAnsi="仿宋_GB2312" w:cs="仿宋_GB2312"/>
          <w:color w:val="auto"/>
          <w:kern w:val="0"/>
          <w:szCs w:val="32"/>
        </w:rPr>
        <w:t>2022年度商业流通发展专项（网络服务体系）资</w:t>
      </w:r>
    </w:p>
    <w:p>
      <w:pPr>
        <w:keepNext/>
        <w:keepLines w:val="0"/>
        <w:pageBreakBefore w:val="0"/>
        <w:widowControl w:val="0"/>
        <w:wordWrap/>
        <w:topLinePunct w:val="0"/>
        <w:bidi w:val="0"/>
        <w:snapToGrid/>
        <w:spacing w:line="560" w:lineRule="exact"/>
        <w:ind w:firstLine="1896" w:firstLineChars="600"/>
        <w:textAlignment w:val="auto"/>
        <w:rPr>
          <w:rFonts w:ascii="仿宋_GB2312" w:hAnsi="仿宋_GB2312" w:cs="仿宋_GB2312"/>
          <w:color w:val="auto"/>
          <w:kern w:val="0"/>
          <w:szCs w:val="32"/>
        </w:rPr>
      </w:pPr>
      <w:r>
        <w:rPr>
          <w:rFonts w:hint="eastAsia" w:ascii="仿宋_GB2312" w:hAnsi="仿宋_GB2312" w:cs="仿宋_GB2312"/>
          <w:color w:val="auto"/>
          <w:kern w:val="0"/>
          <w:szCs w:val="32"/>
        </w:rPr>
        <w:t>项目申报材料说明</w:t>
      </w:r>
    </w:p>
    <w:p>
      <w:pPr>
        <w:keepNext/>
        <w:keepLines w:val="0"/>
        <w:pageBreakBefore w:val="0"/>
        <w:widowControl w:val="0"/>
        <w:wordWrap/>
        <w:topLinePunct w:val="0"/>
        <w:bidi w:val="0"/>
        <w:snapToGrid/>
        <w:spacing w:line="560" w:lineRule="exact"/>
        <w:ind w:firstLine="1580" w:firstLineChars="500"/>
        <w:textAlignment w:val="auto"/>
        <w:rPr>
          <w:rFonts w:ascii="仿宋_GB2312" w:hAnsi="仿宋_GB2312" w:cs="仿宋_GB2312"/>
          <w:color w:val="auto"/>
          <w:kern w:val="0"/>
          <w:szCs w:val="32"/>
        </w:rPr>
      </w:pPr>
      <w:r>
        <w:rPr>
          <w:rFonts w:ascii="仿宋_GB2312" w:hAnsi="仿宋_GB2312" w:cs="仿宋_GB2312"/>
          <w:color w:val="auto"/>
          <w:kern w:val="0"/>
          <w:szCs w:val="32"/>
        </w:rPr>
        <w:t>2.2022</w:t>
      </w:r>
      <w:r>
        <w:rPr>
          <w:rFonts w:hint="eastAsia" w:ascii="仿宋_GB2312" w:hAnsi="仿宋_GB2312" w:cs="仿宋_GB2312"/>
          <w:color w:val="auto"/>
          <w:kern w:val="0"/>
          <w:szCs w:val="32"/>
        </w:rPr>
        <w:t>年度商业流通发展专项（两个到户）资金项目</w:t>
      </w:r>
    </w:p>
    <w:p>
      <w:pPr>
        <w:keepNext/>
        <w:keepLines w:val="0"/>
        <w:pageBreakBefore w:val="0"/>
        <w:widowControl w:val="0"/>
        <w:wordWrap/>
        <w:topLinePunct w:val="0"/>
        <w:bidi w:val="0"/>
        <w:snapToGrid/>
        <w:spacing w:line="560" w:lineRule="exact"/>
        <w:ind w:firstLine="1896" w:firstLineChars="600"/>
        <w:textAlignment w:val="auto"/>
        <w:rPr>
          <w:rFonts w:ascii="仿宋_GB2312" w:hAnsi="仿宋_GB2312" w:cs="仿宋_GB2312"/>
          <w:color w:val="auto"/>
          <w:kern w:val="0"/>
          <w:szCs w:val="32"/>
        </w:rPr>
      </w:pPr>
      <w:r>
        <w:rPr>
          <w:rFonts w:hint="eastAsia" w:ascii="仿宋_GB2312" w:hAnsi="仿宋_GB2312" w:cs="仿宋_GB2312"/>
          <w:color w:val="auto"/>
          <w:kern w:val="0"/>
          <w:szCs w:val="32"/>
        </w:rPr>
        <w:t>申报材料说明</w:t>
      </w:r>
    </w:p>
    <w:p>
      <w:pPr>
        <w:keepNext/>
        <w:keepLines w:val="0"/>
        <w:pageBreakBefore w:val="0"/>
        <w:widowControl w:val="0"/>
        <w:wordWrap/>
        <w:topLinePunct w:val="0"/>
        <w:bidi w:val="0"/>
        <w:snapToGrid/>
        <w:spacing w:line="560" w:lineRule="exact"/>
        <w:ind w:firstLine="1580" w:firstLineChars="500"/>
        <w:textAlignment w:val="auto"/>
        <w:rPr>
          <w:rFonts w:hint="eastAsia" w:ascii="仿宋_GB2312" w:hAnsi="仿宋_GB2312" w:cs="仿宋_GB2312"/>
          <w:color w:val="auto"/>
          <w:kern w:val="0"/>
          <w:szCs w:val="32"/>
        </w:rPr>
      </w:pPr>
      <w:r>
        <w:rPr>
          <w:rFonts w:ascii="仿宋_GB2312" w:hAnsi="仿宋_GB2312" w:cs="仿宋_GB2312"/>
          <w:color w:val="auto"/>
          <w:kern w:val="0"/>
          <w:szCs w:val="32"/>
        </w:rPr>
        <w:t>3</w:t>
      </w:r>
      <w:r>
        <w:rPr>
          <w:rFonts w:hint="eastAsia" w:ascii="仿宋_GB2312" w:hAnsi="仿宋_GB2312" w:cs="仿宋_GB2312"/>
          <w:color w:val="auto"/>
          <w:kern w:val="0"/>
          <w:szCs w:val="32"/>
        </w:rPr>
        <w:t>.2022年省级专项资金支出方向绩效目标表</w:t>
      </w:r>
    </w:p>
    <w:p>
      <w:pPr>
        <w:keepNext/>
        <w:keepLines w:val="0"/>
        <w:pageBreakBefore w:val="0"/>
        <w:widowControl w:val="0"/>
        <w:wordWrap/>
        <w:topLinePunct w:val="0"/>
        <w:bidi w:val="0"/>
        <w:snapToGrid/>
        <w:spacing w:line="560" w:lineRule="exact"/>
        <w:ind w:firstLine="1580" w:firstLineChars="500"/>
        <w:textAlignment w:val="auto"/>
        <w:rPr>
          <w:rFonts w:ascii="仿宋_GB2312" w:hAnsi="仿宋_GB2312" w:cs="仿宋_GB2312"/>
          <w:color w:val="auto"/>
          <w:kern w:val="0"/>
          <w:szCs w:val="32"/>
        </w:rPr>
      </w:pPr>
      <w:r>
        <w:rPr>
          <w:rFonts w:hint="eastAsia" w:ascii="仿宋_GB2312" w:hAnsi="仿宋_GB2312" w:cs="仿宋_GB2312"/>
          <w:color w:val="auto"/>
          <w:kern w:val="0"/>
          <w:szCs w:val="32"/>
          <w:lang w:val="en-US" w:eastAsia="zh-CN"/>
        </w:rPr>
        <w:t>4.</w:t>
      </w:r>
      <w:r>
        <w:rPr>
          <w:rFonts w:ascii="仿宋_GB2312" w:hAnsi="仿宋_GB2312" w:eastAsia="仿宋_GB2312" w:cs="仿宋_GB2312"/>
          <w:color w:val="000000"/>
          <w:kern w:val="0"/>
          <w:szCs w:val="32"/>
          <w:lang w:val="en"/>
        </w:rPr>
        <w:t>2022</w:t>
      </w:r>
      <w:r>
        <w:rPr>
          <w:rFonts w:hint="eastAsia" w:ascii="仿宋_GB2312" w:hAnsi="仿宋_GB2312" w:eastAsia="仿宋_GB2312" w:cs="仿宋_GB2312"/>
          <w:color w:val="000000"/>
          <w:kern w:val="0"/>
          <w:szCs w:val="32"/>
        </w:rPr>
        <w:t>年商业流通发展专项</w:t>
      </w:r>
      <w:r>
        <w:rPr>
          <w:rFonts w:hint="eastAsia" w:ascii="仿宋_GB2312" w:hAnsi="仿宋_GB2312" w:cs="仿宋_GB2312"/>
          <w:color w:val="auto"/>
          <w:kern w:val="0"/>
          <w:szCs w:val="32"/>
        </w:rPr>
        <w:t>（网络服务体系）</w:t>
      </w:r>
      <w:r>
        <w:rPr>
          <w:rFonts w:hint="eastAsia" w:ascii="仿宋_GB2312" w:hAnsi="仿宋_GB2312" w:eastAsia="仿宋_GB2312" w:cs="仿宋_GB2312"/>
          <w:color w:val="000000"/>
          <w:kern w:val="0"/>
          <w:szCs w:val="32"/>
        </w:rPr>
        <w:t>资金申</w:t>
      </w:r>
    </w:p>
    <w:p>
      <w:pPr>
        <w:keepNext/>
        <w:keepLines w:val="0"/>
        <w:pageBreakBefore w:val="0"/>
        <w:widowControl w:val="0"/>
        <w:wordWrap/>
        <w:topLinePunct w:val="0"/>
        <w:bidi w:val="0"/>
        <w:snapToGrid/>
        <w:spacing w:line="560" w:lineRule="exact"/>
        <w:ind w:firstLine="1896" w:firstLineChars="600"/>
        <w:textAlignment w:val="auto"/>
        <w:rPr>
          <w:rFonts w:ascii="仿宋_GB2312" w:hAnsi="仿宋_GB2312" w:cs="仿宋_GB2312"/>
          <w:color w:val="auto"/>
          <w:kern w:val="0"/>
          <w:szCs w:val="32"/>
        </w:rPr>
      </w:pPr>
      <w:r>
        <w:rPr>
          <w:rFonts w:hint="eastAsia" w:ascii="仿宋_GB2312" w:hAnsi="仿宋_GB2312" w:eastAsia="仿宋_GB2312" w:cs="仿宋_GB2312"/>
          <w:color w:val="000000"/>
          <w:kern w:val="0"/>
          <w:szCs w:val="32"/>
        </w:rPr>
        <w:t>请表</w:t>
      </w:r>
    </w:p>
    <w:p>
      <w:pPr>
        <w:keepNext/>
        <w:keepLines w:val="0"/>
        <w:pageBreakBefore w:val="0"/>
        <w:widowControl w:val="0"/>
        <w:wordWrap/>
        <w:topLinePunct w:val="0"/>
        <w:bidi w:val="0"/>
        <w:snapToGrid/>
        <w:spacing w:line="560" w:lineRule="exact"/>
        <w:ind w:firstLine="632" w:firstLineChars="200"/>
        <w:textAlignment w:val="auto"/>
        <w:rPr>
          <w:rFonts w:ascii="仿宋_GB2312" w:hAnsi="仿宋_GB2312" w:cs="仿宋_GB2312"/>
          <w:color w:val="auto"/>
          <w:kern w:val="0"/>
          <w:szCs w:val="32"/>
        </w:rPr>
      </w:pPr>
      <w:r>
        <w:rPr>
          <w:rFonts w:hint="eastAsia" w:ascii="仿宋_GB2312" w:hAnsi="仿宋_GB2312" w:cs="仿宋_GB2312"/>
          <w:color w:val="auto"/>
          <w:kern w:val="0"/>
          <w:szCs w:val="32"/>
        </w:rPr>
        <w:t xml:space="preserve">      </w:t>
      </w:r>
      <w:r>
        <w:rPr>
          <w:rFonts w:hint="eastAsia" w:ascii="仿宋_GB2312" w:hAnsi="仿宋_GB2312" w:cs="仿宋_GB2312"/>
          <w:color w:val="auto"/>
          <w:kern w:val="0"/>
          <w:szCs w:val="32"/>
          <w:lang w:val="en-US" w:eastAsia="zh-CN"/>
        </w:rPr>
        <w:t>5</w:t>
      </w:r>
      <w:r>
        <w:rPr>
          <w:rFonts w:hint="eastAsia" w:ascii="仿宋_GB2312" w:hAnsi="仿宋_GB2312" w:cs="仿宋_GB2312"/>
          <w:color w:val="auto"/>
          <w:kern w:val="0"/>
          <w:szCs w:val="32"/>
        </w:rPr>
        <w:t>.</w:t>
      </w:r>
      <w:r>
        <w:rPr>
          <w:rFonts w:hint="eastAsia" w:ascii="仿宋_GB2312" w:hAnsi="仿宋_GB2312" w:cs="仿宋_GB2312"/>
          <w:color w:val="auto"/>
          <w:kern w:val="0"/>
          <w:szCs w:val="32"/>
          <w:lang w:val="en"/>
        </w:rPr>
        <w:t>2022</w:t>
      </w:r>
      <w:r>
        <w:rPr>
          <w:rFonts w:hint="eastAsia" w:ascii="仿宋_GB2312" w:hAnsi="仿宋_GB2312" w:cs="仿宋_GB2312"/>
          <w:color w:val="auto"/>
          <w:kern w:val="0"/>
          <w:szCs w:val="32"/>
        </w:rPr>
        <w:t>年商业流通发展专项（两个到户）资金申请表</w:t>
      </w:r>
    </w:p>
    <w:p>
      <w:pPr>
        <w:keepNext/>
        <w:spacing w:line="560" w:lineRule="exact"/>
        <w:ind w:firstLine="1580" w:firstLineChars="500"/>
        <w:rPr>
          <w:rFonts w:ascii="仿宋_GB2312" w:hAnsi="仿宋_GB2312" w:cs="仿宋_GB2312"/>
          <w:color w:val="auto"/>
          <w:kern w:val="0"/>
          <w:szCs w:val="32"/>
        </w:rPr>
      </w:pPr>
      <w:r>
        <w:rPr>
          <w:rFonts w:hint="eastAsia" w:ascii="仿宋_GB2312" w:hAnsi="仿宋_GB2312" w:cs="仿宋_GB2312"/>
          <w:color w:val="000000"/>
          <w:kern w:val="0"/>
          <w:szCs w:val="32"/>
          <w:lang w:val="en-US" w:eastAsia="zh-CN"/>
        </w:rPr>
        <w:t>6</w:t>
      </w:r>
      <w:r>
        <w:rPr>
          <w:rFonts w:ascii="仿宋_GB2312" w:hAnsi="仿宋_GB2312" w:eastAsia="仿宋_GB2312" w:cs="仿宋_GB2312"/>
          <w:color w:val="000000"/>
          <w:kern w:val="0"/>
          <w:szCs w:val="32"/>
        </w:rPr>
        <w:t>.</w:t>
      </w:r>
      <w:r>
        <w:rPr>
          <w:rFonts w:ascii="仿宋_GB2312" w:hAnsi="仿宋_GB2312" w:eastAsia="仿宋_GB2312" w:cs="仿宋_GB2312"/>
          <w:color w:val="000000"/>
          <w:kern w:val="0"/>
          <w:szCs w:val="32"/>
          <w:lang w:val="en"/>
        </w:rPr>
        <w:t>2022</w:t>
      </w:r>
      <w:r>
        <w:rPr>
          <w:rFonts w:hint="eastAsia" w:ascii="仿宋_GB2312" w:hAnsi="仿宋_GB2312" w:eastAsia="仿宋_GB2312" w:cs="仿宋_GB2312"/>
          <w:color w:val="000000"/>
          <w:kern w:val="0"/>
          <w:szCs w:val="32"/>
        </w:rPr>
        <w:t>年商业流通发展专项资金项目责任书</w:t>
      </w:r>
    </w:p>
    <w:p>
      <w:pPr>
        <w:keepNext/>
        <w:keepLines w:val="0"/>
        <w:pageBreakBefore w:val="0"/>
        <w:widowControl w:val="0"/>
        <w:wordWrap/>
        <w:topLinePunct w:val="0"/>
        <w:bidi w:val="0"/>
        <w:snapToGrid/>
        <w:spacing w:line="560" w:lineRule="exact"/>
        <w:ind w:firstLine="1580" w:firstLineChars="500"/>
        <w:textAlignment w:val="auto"/>
        <w:rPr>
          <w:rFonts w:ascii="仿宋_GB2312" w:hAnsi="仿宋_GB2312" w:cs="仿宋_GB2312"/>
          <w:color w:val="auto"/>
          <w:kern w:val="0"/>
          <w:szCs w:val="32"/>
          <w:lang w:val="en"/>
        </w:rPr>
      </w:pPr>
      <w:r>
        <w:rPr>
          <w:rFonts w:hint="eastAsia" w:ascii="仿宋_GB2312" w:hAnsi="仿宋_GB2312" w:cs="仿宋_GB2312"/>
          <w:color w:val="000000"/>
          <w:kern w:val="0"/>
          <w:szCs w:val="32"/>
          <w:lang w:val="en-US" w:eastAsia="zh-CN"/>
        </w:rPr>
        <w:t>7</w:t>
      </w:r>
      <w:r>
        <w:rPr>
          <w:rFonts w:ascii="仿宋_GB2312" w:hAnsi="仿宋_GB2312" w:eastAsia="仿宋_GB2312" w:cs="仿宋_GB2312"/>
          <w:color w:val="000000"/>
          <w:kern w:val="0"/>
          <w:szCs w:val="32"/>
        </w:rPr>
        <w:t>.</w:t>
      </w:r>
      <w:r>
        <w:rPr>
          <w:rFonts w:hint="eastAsia" w:ascii="仿宋_GB2312" w:hAnsi="仿宋_GB2312" w:cs="仿宋_GB2312"/>
          <w:color w:val="auto"/>
          <w:kern w:val="0"/>
          <w:szCs w:val="32"/>
          <w:lang w:val="en"/>
        </w:rPr>
        <w:t>承诺书</w:t>
      </w:r>
    </w:p>
    <w:p>
      <w:pPr>
        <w:keepNext/>
        <w:keepLines w:val="0"/>
        <w:pageBreakBefore w:val="0"/>
        <w:widowControl w:val="0"/>
        <w:wordWrap/>
        <w:topLinePunct w:val="0"/>
        <w:bidi w:val="0"/>
        <w:snapToGrid/>
        <w:spacing w:line="560" w:lineRule="exact"/>
        <w:ind w:firstLine="1580" w:firstLineChars="500"/>
        <w:textAlignment w:val="auto"/>
        <w:rPr>
          <w:rFonts w:ascii="仿宋_GB2312" w:hAnsi="仿宋_GB2312" w:eastAsia="仿宋_GB2312" w:cs="仿宋_GB2312"/>
          <w:color w:val="000000"/>
          <w:spacing w:val="-6"/>
          <w:kern w:val="0"/>
          <w:szCs w:val="32"/>
        </w:rPr>
      </w:pPr>
      <w:r>
        <w:rPr>
          <w:rFonts w:hint="eastAsia" w:ascii="仿宋_GB2312" w:hAnsi="仿宋_GB2312" w:cs="仿宋_GB2312"/>
          <w:color w:val="auto"/>
          <w:kern w:val="0"/>
          <w:szCs w:val="32"/>
          <w:lang w:val="en-US" w:eastAsia="zh-CN"/>
        </w:rPr>
        <w:t>8</w:t>
      </w:r>
      <w:r>
        <w:rPr>
          <w:rFonts w:ascii="仿宋_GB2312" w:hAnsi="仿宋_GB2312" w:cs="仿宋_GB2312"/>
          <w:color w:val="auto"/>
          <w:kern w:val="0"/>
          <w:szCs w:val="32"/>
          <w:lang w:val="en"/>
        </w:rPr>
        <w:t>.</w:t>
      </w:r>
      <w:r>
        <w:rPr>
          <w:rFonts w:hint="eastAsia"/>
          <w:color w:val="auto"/>
        </w:rPr>
        <w:t xml:space="preserve"> </w:t>
      </w:r>
      <w:r>
        <w:rPr>
          <w:rFonts w:hint="eastAsia" w:ascii="仿宋_GB2312" w:hAnsi="仿宋_GB2312" w:cs="仿宋_GB2312"/>
          <w:color w:val="auto"/>
          <w:kern w:val="0"/>
          <w:szCs w:val="32"/>
          <w:lang w:val="en"/>
        </w:rPr>
        <w:t>2022年度商业</w:t>
      </w:r>
      <w:r>
        <w:rPr>
          <w:rFonts w:hint="eastAsia" w:ascii="仿宋_GB2312" w:hAnsi="仿宋_GB2312" w:cs="仿宋_GB2312"/>
          <w:color w:val="auto"/>
          <w:spacing w:val="-6"/>
          <w:kern w:val="0"/>
          <w:szCs w:val="32"/>
          <w:lang w:val="en"/>
        </w:rPr>
        <w:t>流通发展专项资金项目推荐材料说明</w:t>
      </w:r>
    </w:p>
    <w:p>
      <w:pPr>
        <w:keepNext/>
        <w:spacing w:line="560" w:lineRule="exact"/>
        <w:ind w:firstLine="632" w:firstLineChars="200"/>
        <w:rPr>
          <w:rFonts w:ascii="仿宋" w:hAnsi="仿宋" w:eastAsia="仿宋" w:cs="宋体"/>
          <w:color w:val="auto"/>
          <w:kern w:val="0"/>
          <w:szCs w:val="32"/>
        </w:rPr>
      </w:pPr>
      <w:r>
        <w:rPr>
          <w:rFonts w:hint="eastAsia" w:ascii="仿宋" w:hAnsi="仿宋" w:eastAsia="仿宋" w:cs="宋体"/>
          <w:color w:val="auto"/>
          <w:kern w:val="0"/>
          <w:szCs w:val="32"/>
        </w:rPr>
        <w:t xml:space="preserve"> </w:t>
      </w:r>
      <w:r>
        <w:rPr>
          <w:rFonts w:ascii="仿宋" w:hAnsi="仿宋" w:eastAsia="仿宋" w:cs="宋体"/>
          <w:color w:val="auto"/>
          <w:kern w:val="0"/>
          <w:szCs w:val="32"/>
        </w:rPr>
        <w:t xml:space="preserve">    </w:t>
      </w:r>
      <w:r>
        <w:rPr>
          <w:rFonts w:ascii="仿宋_GB2312" w:hAnsi="仿宋_GB2312" w:cs="仿宋_GB2312"/>
          <w:color w:val="auto"/>
          <w:kern w:val="0"/>
          <w:szCs w:val="32"/>
          <w:lang w:val="en"/>
        </w:rPr>
        <w:t xml:space="preserve"> </w:t>
      </w:r>
      <w:r>
        <w:rPr>
          <w:rFonts w:hint="eastAsia" w:ascii="仿宋_GB2312" w:hAnsi="仿宋_GB2312" w:cs="仿宋_GB2312"/>
          <w:color w:val="auto"/>
          <w:kern w:val="0"/>
          <w:szCs w:val="32"/>
          <w:lang w:val="en-US" w:eastAsia="zh-CN"/>
        </w:rPr>
        <w:t>9</w:t>
      </w:r>
      <w:r>
        <w:rPr>
          <w:rFonts w:ascii="仿宋_GB2312" w:hAnsi="仿宋_GB2312" w:cs="仿宋_GB2312"/>
          <w:color w:val="auto"/>
          <w:kern w:val="0"/>
          <w:szCs w:val="32"/>
          <w:lang w:val="en"/>
        </w:rPr>
        <w:t>.</w:t>
      </w:r>
      <w:r>
        <w:rPr>
          <w:rFonts w:hint="eastAsia"/>
          <w:color w:val="auto"/>
        </w:rPr>
        <w:t xml:space="preserve"> </w:t>
      </w:r>
      <w:r>
        <w:rPr>
          <w:rFonts w:hint="eastAsia" w:ascii="仿宋_GB2312" w:hAnsi="仿宋_GB2312" w:cs="仿宋_GB2312"/>
          <w:color w:val="auto"/>
          <w:kern w:val="0"/>
          <w:szCs w:val="32"/>
          <w:lang w:val="en"/>
        </w:rPr>
        <w:t>2022年度商业流通发展专项资金项目初审意见表</w:t>
      </w:r>
    </w:p>
    <w:p>
      <w:pPr>
        <w:keepNext/>
        <w:spacing w:line="600" w:lineRule="exact"/>
        <w:rPr>
          <w:rFonts w:ascii="仿宋" w:hAnsi="仿宋" w:eastAsia="仿宋" w:cs="宋体"/>
          <w:kern w:val="0"/>
          <w:szCs w:val="32"/>
        </w:rPr>
      </w:pPr>
      <w:r>
        <w:rPr>
          <w:rFonts w:hint="eastAsia" w:ascii="仿宋" w:hAnsi="仿宋" w:eastAsia="仿宋" w:cs="宋体"/>
          <w:kern w:val="0"/>
          <w:szCs w:val="32"/>
        </w:rPr>
        <w:br w:type="page"/>
      </w:r>
    </w:p>
    <w:p>
      <w:pPr>
        <w:jc w:val="left"/>
        <w:rPr>
          <w:rFonts w:hint="eastAsia" w:ascii="黑体" w:hAnsi="黑体" w:eastAsia="黑体" w:cs="黑体"/>
        </w:rPr>
      </w:pPr>
      <w:r>
        <w:rPr>
          <w:rFonts w:hint="eastAsia" w:ascii="黑体" w:hAnsi="黑体" w:eastAsia="黑体" w:cs="黑体"/>
        </w:rPr>
        <w:t>附件1</w:t>
      </w:r>
    </w:p>
    <w:p>
      <w:pPr>
        <w:keepNext/>
        <w:kinsoku w:val="0"/>
        <w:overflowPunct w:val="0"/>
        <w:autoSpaceDE w:val="0"/>
        <w:autoSpaceDN w:val="0"/>
        <w:spacing w:line="600" w:lineRule="exact"/>
        <w:jc w:val="center"/>
        <w:rPr>
          <w:rFonts w:hint="eastAsia" w:ascii="方正小标宋_GBK" w:hAnsi="STZhongsong" w:eastAsia="方正小标宋_GBK"/>
          <w:bCs/>
          <w:color w:val="000000"/>
          <w:sz w:val="44"/>
          <w:szCs w:val="44"/>
        </w:rPr>
      </w:pPr>
      <w:r>
        <w:rPr>
          <w:rFonts w:hint="eastAsia" w:ascii="方正小标宋_GBK" w:hAnsi="STZhongsong" w:eastAsia="方正小标宋_GBK"/>
          <w:bCs/>
          <w:color w:val="000000"/>
          <w:sz w:val="44"/>
          <w:szCs w:val="44"/>
        </w:rPr>
        <w:t>2022年度商业流通发展专项（网络服务体系）</w:t>
      </w:r>
    </w:p>
    <w:p>
      <w:pPr>
        <w:keepNext/>
        <w:kinsoku w:val="0"/>
        <w:overflowPunct w:val="0"/>
        <w:autoSpaceDE w:val="0"/>
        <w:autoSpaceDN w:val="0"/>
        <w:spacing w:line="600" w:lineRule="exact"/>
        <w:jc w:val="center"/>
        <w:rPr>
          <w:rFonts w:hint="eastAsia" w:ascii="方正小标宋_GBK" w:hAnsi="STZhongsong" w:eastAsia="方正小标宋_GBK"/>
          <w:bCs/>
          <w:color w:val="000000"/>
          <w:sz w:val="44"/>
          <w:szCs w:val="44"/>
        </w:rPr>
      </w:pPr>
      <w:r>
        <w:rPr>
          <w:rFonts w:hint="eastAsia" w:ascii="方正小标宋_GBK" w:hAnsi="STZhongsong" w:eastAsia="方正小标宋_GBK"/>
          <w:bCs/>
          <w:color w:val="000000"/>
          <w:sz w:val="44"/>
          <w:szCs w:val="44"/>
        </w:rPr>
        <w:t>资金项目申报材料说明</w:t>
      </w:r>
    </w:p>
    <w:p>
      <w:pPr>
        <w:rPr>
          <w:rFonts w:ascii="仿宋" w:hAnsi="仿宋" w:eastAsia="仿宋"/>
          <w:bCs/>
          <w:szCs w:val="32"/>
        </w:rPr>
      </w:pP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项目申报书需编制目录，装订成册，项目申报单位和实施单位加盖骑缝章，一式两份。项目申报书内所有资料应一次性提交完整，不接受补充资料。</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一、2022年度商业流通发展专项资金申请表</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二、2022年度商业流通发展专项资金项目责任书</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三、项目申报书</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（一）项目单位和项目实施单位和人员情况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1.项目单位和项目实施单位基本情况；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2.项目单位和项目实施单位主要负责人和相关人员基本情况；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3.项目申报是否符合申报要求的说明。</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（二）项目基本情况及实施方案</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1.项目总体目标、主要内容、需解决的关键或重点问题；</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2.项目完成时预期成果以及经济和社会效益；</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3.项目主要实施措施、阶段性目标计划；</w:t>
      </w:r>
    </w:p>
    <w:p>
      <w:pPr>
        <w:ind w:firstLine="632" w:firstLineChars="200"/>
        <w:rPr>
          <w:rFonts w:hint="eastAsia" w:ascii="仿宋_GB2312" w:hAnsi="仿宋_GB2312" w:cs="仿宋_GB2312"/>
          <w:bCs/>
          <w:szCs w:val="32"/>
          <w:lang w:eastAsia="zh-CN"/>
        </w:rPr>
      </w:pPr>
      <w:r>
        <w:rPr>
          <w:rFonts w:hint="eastAsia" w:ascii="仿宋_GB2312" w:hAnsi="仿宋_GB2312" w:eastAsia="仿宋_GB2312" w:cs="仿宋_GB2312"/>
          <w:bCs/>
          <w:szCs w:val="32"/>
        </w:rPr>
        <w:t>4.当前实施情况或工作基础</w:t>
      </w:r>
      <w:r>
        <w:rPr>
          <w:rFonts w:hint="eastAsia" w:ascii="仿宋_GB2312" w:hAnsi="仿宋_GB2312" w:cs="仿宋_GB2312"/>
          <w:bCs/>
          <w:szCs w:val="32"/>
          <w:lang w:eastAsia="zh-CN"/>
        </w:rPr>
        <w:t>；</w:t>
      </w:r>
    </w:p>
    <w:p>
      <w:pPr>
        <w:ind w:firstLine="632" w:firstLineChars="200"/>
        <w:rPr>
          <w:rFonts w:hint="default" w:ascii="仿宋_GB2312" w:hAnsi="仿宋_GB2312" w:cs="仿宋_GB2312"/>
          <w:bCs/>
          <w:szCs w:val="32"/>
          <w:lang w:val="en-US" w:eastAsia="zh-CN"/>
        </w:rPr>
      </w:pPr>
      <w:r>
        <w:rPr>
          <w:rFonts w:hint="eastAsia" w:ascii="仿宋_GB2312" w:hAnsi="仿宋_GB2312" w:cs="仿宋_GB2312"/>
          <w:bCs/>
          <w:szCs w:val="32"/>
          <w:lang w:val="en-US" w:eastAsia="zh-CN"/>
        </w:rPr>
        <w:t>5.省级专项资金绩效目标。</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（三）项目经费情况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1.项目经费总额计划及实际到位情况；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2.项目经费安排计划；</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3.资金管理制度和措施。</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（四）保障措施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bCs/>
          <w:szCs w:val="32"/>
        </w:rPr>
        <w:t>1.资金保障情况：</w:t>
      </w:r>
      <w:r>
        <w:rPr>
          <w:rFonts w:hint="eastAsia" w:ascii="仿宋_GB2312" w:hAnsi="仿宋_GB2312" w:eastAsia="仿宋_GB2312" w:cs="仿宋_GB2312"/>
          <w:szCs w:val="32"/>
        </w:rPr>
        <w:t>自筹资金投入项目建设的额度，银行借贷资金投入项目建设的额度（以实到资金为准）；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2.建设用地情况：土地权属/租赁证明材料；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3.政策支持情况：政府、相关部门或有关机构出具的支持政策文件或证明材料。</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（五）其他材料</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1.项目实施单位工商登记证明（包含企业注册时间、股东出资情况等信息）；</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2.项目实施单位2021年度财务报表；</w:t>
      </w:r>
    </w:p>
    <w:p>
      <w:pPr>
        <w:pStyle w:val="8"/>
        <w:widowControl w:val="0"/>
        <w:spacing w:before="0" w:beforeAutospacing="0" w:after="0" w:afterAutospacing="0"/>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3.项目实施单位的法人登记证书和组织机构代码证复印件；</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4.其他可体现项目实施保障、项目建设质量、项目建设规范、项目财务规范等证明材料。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left"/>
        <w:rPr>
          <w:rFonts w:hint="eastAsia" w:ascii="黑体" w:hAnsi="黑体" w:eastAsia="黑体" w:cs="黑体"/>
        </w:rPr>
      </w:pPr>
      <w:r>
        <w:rPr>
          <w:rFonts w:hint="eastAsia" w:ascii="黑体" w:hAnsi="黑体" w:eastAsia="黑体" w:cs="黑体"/>
        </w:rPr>
        <w:t>附件2</w:t>
      </w:r>
    </w:p>
    <w:p>
      <w:pPr>
        <w:keepNext/>
        <w:kinsoku w:val="0"/>
        <w:overflowPunct w:val="0"/>
        <w:autoSpaceDE w:val="0"/>
        <w:autoSpaceDN w:val="0"/>
        <w:spacing w:line="600" w:lineRule="exact"/>
        <w:jc w:val="center"/>
        <w:rPr>
          <w:rFonts w:hint="eastAsia" w:ascii="方正小标宋_GBK" w:hAnsi="STZhongsong" w:eastAsia="方正小标宋_GBK"/>
          <w:bCs/>
          <w:color w:val="000000"/>
          <w:sz w:val="44"/>
          <w:szCs w:val="44"/>
        </w:rPr>
      </w:pPr>
      <w:r>
        <w:rPr>
          <w:rFonts w:hint="eastAsia" w:ascii="方正小标宋_GBK" w:hAnsi="STZhongsong" w:eastAsia="方正小标宋_GBK"/>
          <w:bCs/>
          <w:color w:val="000000"/>
          <w:sz w:val="44"/>
          <w:szCs w:val="44"/>
        </w:rPr>
        <w:t>2022年度商业流通发展专项（两个到户）资金</w:t>
      </w:r>
    </w:p>
    <w:p>
      <w:pPr>
        <w:keepNext/>
        <w:kinsoku w:val="0"/>
        <w:overflowPunct w:val="0"/>
        <w:autoSpaceDE w:val="0"/>
        <w:autoSpaceDN w:val="0"/>
        <w:spacing w:line="600" w:lineRule="exact"/>
        <w:jc w:val="center"/>
        <w:rPr>
          <w:rFonts w:hint="eastAsia" w:ascii="方正小标宋_GBK" w:hAnsi="STZhongsong" w:eastAsia="方正小标宋_GBK"/>
          <w:bCs/>
          <w:color w:val="000000"/>
          <w:sz w:val="44"/>
          <w:szCs w:val="44"/>
        </w:rPr>
      </w:pPr>
      <w:r>
        <w:rPr>
          <w:rFonts w:hint="eastAsia" w:ascii="方正小标宋_GBK" w:hAnsi="STZhongsong" w:eastAsia="方正小标宋_GBK"/>
          <w:bCs/>
          <w:color w:val="000000"/>
          <w:sz w:val="44"/>
          <w:szCs w:val="44"/>
        </w:rPr>
        <w:t>项目申报材料说明</w:t>
      </w:r>
    </w:p>
    <w:p>
      <w:pPr>
        <w:rPr>
          <w:rFonts w:ascii="仿宋" w:hAnsi="仿宋" w:eastAsia="仿宋"/>
          <w:bCs/>
          <w:szCs w:val="32"/>
        </w:rPr>
      </w:pP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项目申报书需编制目录，装订成册，项目申报单位和实施单位加盖骑缝章，一式两份。项目申报书内所有资料应一次性提交完整，不接受补充资料。</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一、2022年度商业流通发展专项资金申请表</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二、2022年度商业流通发展专项资金项目责任书</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三、项目申报书</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（一）项目单位和项目实施单位和人员情况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1.项目单位和项目实施单位基本情况；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2.项目单位和项目实施单位主要负责人和相关人员基本情况；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3.项目申报是否符合申报要求的说明。</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（二）项目基本情况及实施方案</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1.项目总体目标、主要内容、需解决的关键或重点问题；</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2.项目完成时预期成果以及经济和社会效益；</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3.项目主要实施措施、阶段性目标计划；</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4.当前实施情况或工作基础。</w:t>
      </w:r>
    </w:p>
    <w:p>
      <w:pPr>
        <w:ind w:firstLine="632" w:firstLineChars="200"/>
        <w:rPr>
          <w:rFonts w:hint="default" w:ascii="仿宋_GB2312" w:hAnsi="仿宋_GB2312" w:cs="仿宋_GB2312"/>
          <w:bCs/>
          <w:szCs w:val="32"/>
          <w:lang w:val="en-US" w:eastAsia="zh-CN"/>
        </w:rPr>
      </w:pPr>
      <w:r>
        <w:rPr>
          <w:rFonts w:hint="eastAsia" w:ascii="仿宋_GB2312" w:hAnsi="仿宋_GB2312" w:cs="仿宋_GB2312"/>
          <w:bCs/>
          <w:szCs w:val="32"/>
          <w:lang w:val="en-US" w:eastAsia="zh-CN"/>
        </w:rPr>
        <w:t>5.省级专项资金绩效目标。</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（三）项目经费情况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1.项目经费总额计划及实际到位情况；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2.项目经费安排计划及实际使用情况；</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3.资金管理制度和措施。</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（四）保障措施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bCs/>
          <w:szCs w:val="32"/>
        </w:rPr>
        <w:t>1.资金保障情况：</w:t>
      </w:r>
      <w:r>
        <w:rPr>
          <w:rFonts w:hint="eastAsia" w:ascii="仿宋_GB2312" w:hAnsi="仿宋_GB2312" w:eastAsia="仿宋_GB2312" w:cs="仿宋_GB2312"/>
          <w:szCs w:val="32"/>
        </w:rPr>
        <w:t>自筹资金投入项目建设的额度（实际投入为准），各级党委政府、供销合作社资金支持（以实到资金为准）；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2.政策支持情况：上级、当地党委政府出台的支持政策文件。</w:t>
      </w:r>
    </w:p>
    <w:p>
      <w:pPr>
        <w:ind w:firstLine="632"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（五）其他材料</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1.项目实施单位工商登记证明（包含企业注册时间、股东出资情况等信息）；</w:t>
      </w:r>
    </w:p>
    <w:p>
      <w:pPr>
        <w:pStyle w:val="8"/>
        <w:widowControl w:val="0"/>
        <w:spacing w:before="0" w:beforeAutospacing="0" w:after="0" w:afterAutospacing="0"/>
        <w:ind w:firstLine="632"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2.项目现场图片（依据项目建设进度竣工投产现场图片、在建施工图片、拟建场地现场图片均可，不超过5张）</w:t>
      </w:r>
      <w:r>
        <w:rPr>
          <w:rFonts w:hint="eastAsia" w:ascii="仿宋_GB2312" w:hAnsi="仿宋_GB2312" w:eastAsia="仿宋_GB2312" w:cs="仿宋_GB2312"/>
          <w:kern w:val="2"/>
          <w:sz w:val="32"/>
          <w:szCs w:val="32"/>
        </w:rPr>
        <w:t>；</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3.本级供销合作社和项目实施单位2021年度财务报表；</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4.本级供销合作社和项目实施单位的法人登记证书和组织机构代码证复印件；</w:t>
      </w:r>
    </w:p>
    <w:p>
      <w:pPr>
        <w:pStyle w:val="8"/>
        <w:widowControl w:val="0"/>
        <w:spacing w:before="0" w:beforeAutospacing="0" w:after="0" w:afterAutospacing="0"/>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5.其他可体现项目实施保障、项目建设质量、项目建设规范、项目财务规范等证明材料。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left"/>
        <w:rPr>
          <w:rFonts w:hint="eastAsia" w:ascii="黑体" w:hAnsi="黑体" w:eastAsia="黑体" w:cs="黑体"/>
        </w:rPr>
      </w:pPr>
      <w:bookmarkStart w:id="0" w:name="bookmark16"/>
      <w:bookmarkStart w:id="1" w:name="bookmark15"/>
      <w:bookmarkStart w:id="2" w:name="bookmark17"/>
      <w:r>
        <w:rPr>
          <w:rFonts w:hint="eastAsia" w:ascii="黑体" w:hAnsi="黑体" w:eastAsia="黑体" w:cs="黑体"/>
        </w:rPr>
        <w:t>附件</w:t>
      </w:r>
      <w:r>
        <w:rPr>
          <w:rFonts w:hint="eastAsia" w:ascii="黑体" w:hAnsi="黑体" w:eastAsia="黑体" w:cs="黑体"/>
          <w:lang w:val="en-US" w:eastAsia="zh-CN"/>
        </w:rPr>
        <w:t>3-1</w:t>
      </w:r>
    </w:p>
    <w:bookmarkEnd w:id="0"/>
    <w:bookmarkEnd w:id="1"/>
    <w:bookmarkEnd w:id="2"/>
    <w:p>
      <w:pPr>
        <w:pStyle w:val="11"/>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rPr>
      </w:pPr>
      <w:bookmarkStart w:id="3" w:name="bookmark18"/>
      <w:bookmarkStart w:id="4" w:name="bookmark20"/>
      <w:bookmarkStart w:id="5" w:name="bookmark19"/>
      <w:r>
        <w:rPr>
          <w:rFonts w:hint="eastAsia" w:ascii="方正小标宋_GBK" w:hAnsi="方正小标宋_GBK" w:eastAsia="方正小标宋_GBK" w:cs="方正小标宋_GBK"/>
          <w:color w:val="000000"/>
          <w:spacing w:val="0"/>
          <w:w w:val="100"/>
          <w:position w:val="0"/>
        </w:rPr>
        <w:t>2022年省级专项资金支出方向绩效目标表</w:t>
      </w:r>
    </w:p>
    <w:p>
      <w:pPr>
        <w:pStyle w:val="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单位：万元</w:t>
      </w:r>
    </w:p>
    <w:tbl>
      <w:tblPr>
        <w:tblStyle w:val="4"/>
        <w:tblW w:w="9648" w:type="dxa"/>
        <w:jc w:val="center"/>
        <w:shd w:val="clear" w:color="auto" w:fill="auto"/>
        <w:tblLayout w:type="fixed"/>
        <w:tblCellMar>
          <w:top w:w="0" w:type="dxa"/>
          <w:left w:w="10" w:type="dxa"/>
          <w:bottom w:w="0" w:type="dxa"/>
          <w:right w:w="10" w:type="dxa"/>
        </w:tblCellMar>
      </w:tblPr>
      <w:tblGrid>
        <w:gridCol w:w="1930"/>
        <w:gridCol w:w="1620"/>
        <w:gridCol w:w="1850"/>
        <w:gridCol w:w="2009"/>
        <w:gridCol w:w="2239"/>
      </w:tblGrid>
      <w:tr>
        <w:tblPrEx>
          <w:tblCellMar>
            <w:top w:w="0" w:type="dxa"/>
            <w:left w:w="10" w:type="dxa"/>
            <w:bottom w:w="0" w:type="dxa"/>
            <w:right w:w="10" w:type="dxa"/>
          </w:tblCellMar>
        </w:tblPrEx>
        <w:trPr>
          <w:trHeight w:val="624" w:hRule="exact"/>
          <w:jc w:val="center"/>
        </w:trPr>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支出方向</w:t>
            </w:r>
          </w:p>
        </w:tc>
        <w:tc>
          <w:tcPr>
            <w:tcW w:w="0" w:type="auto"/>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商业流通发展专项</w:t>
            </w: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所属专项</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农资供应网络服务体系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建设项目</w:t>
            </w:r>
          </w:p>
        </w:tc>
      </w:tr>
      <w:tr>
        <w:tblPrEx>
          <w:shd w:val="clear" w:color="auto" w:fill="auto"/>
          <w:tblCellMar>
            <w:top w:w="0" w:type="dxa"/>
            <w:left w:w="10" w:type="dxa"/>
            <w:bottom w:w="0" w:type="dxa"/>
            <w:right w:w="10" w:type="dxa"/>
          </w:tblCellMar>
        </w:tblPrEx>
        <w:trPr>
          <w:trHeight w:val="461" w:hRule="exact"/>
          <w:jc w:val="center"/>
        </w:trPr>
        <w:tc>
          <w:tcPr>
            <w:tcW w:w="0" w:type="auto"/>
            <w:tcBorders>
              <w:top w:val="single" w:color="auto" w:sz="4" w:space="0"/>
              <w:left w:val="single" w:color="auto" w:sz="4" w:space="0"/>
            </w:tcBorders>
            <w:shd w:val="clear" w:color="auto" w:fill="auto"/>
            <w:noWrap w:val="0"/>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省级主管部门</w:t>
            </w:r>
          </w:p>
        </w:tc>
        <w:tc>
          <w:tcPr>
            <w:tcW w:w="0" w:type="auto"/>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湖南省供销合作总社</w:t>
            </w: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专项资金实施期</w:t>
            </w:r>
          </w:p>
        </w:tc>
        <w:tc>
          <w:tcPr>
            <w:tcW w:w="0" w:type="auto"/>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t>1年</w:t>
            </w:r>
          </w:p>
        </w:tc>
      </w:tr>
      <w:tr>
        <w:tblPrEx>
          <w:shd w:val="clear" w:color="auto" w:fill="auto"/>
          <w:tblCellMar>
            <w:top w:w="0" w:type="dxa"/>
            <w:left w:w="10" w:type="dxa"/>
            <w:bottom w:w="0" w:type="dxa"/>
            <w:right w:w="10" w:type="dxa"/>
          </w:tblCellMar>
        </w:tblPrEx>
        <w:trPr>
          <w:trHeight w:val="475" w:hRule="exact"/>
          <w:jc w:val="center"/>
        </w:trPr>
        <w:tc>
          <w:tcPr>
            <w:tcW w:w="0" w:type="auto"/>
            <w:tcBorders>
              <w:top w:val="single" w:color="auto" w:sz="4" w:space="0"/>
              <w:left w:val="single" w:color="auto" w:sz="4" w:space="0"/>
            </w:tcBorders>
            <w:shd w:val="clear" w:color="auto" w:fill="auto"/>
            <w:noWrap w:val="0"/>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支出方向总金额</w:t>
            </w:r>
          </w:p>
        </w:tc>
        <w:tc>
          <w:tcPr>
            <w:tcW w:w="3470" w:type="dxa"/>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省级专项资金总额</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1448" w:hRule="exact"/>
          <w:jc w:val="center"/>
        </w:trPr>
        <w:tc>
          <w:tcPr>
            <w:tcW w:w="1930" w:type="dxa"/>
            <w:tcBorders>
              <w:top w:val="single" w:color="auto" w:sz="4" w:space="0"/>
              <w:left w:val="single" w:color="auto" w:sz="4" w:space="0"/>
              <w:bottom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本年度绩效目标</w:t>
            </w:r>
          </w:p>
        </w:tc>
        <w:tc>
          <w:tcPr>
            <w:tcW w:w="771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 w:eastAsia="zh-CN" w:bidi="zh-TW"/>
              </w:rPr>
            </w:pPr>
          </w:p>
        </w:tc>
      </w:tr>
      <w:tr>
        <w:tblPrEx>
          <w:shd w:val="clear" w:color="auto" w:fill="auto"/>
          <w:tblCellMar>
            <w:top w:w="0" w:type="dxa"/>
            <w:left w:w="10" w:type="dxa"/>
            <w:bottom w:w="0" w:type="dxa"/>
            <w:right w:w="10" w:type="dxa"/>
          </w:tblCellMar>
        </w:tblPrEx>
        <w:trPr>
          <w:trHeight w:val="360" w:hRule="exac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本年度绩效指标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一级指标</w:t>
            </w: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二级指标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三级指标</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指标值及单位</w:t>
            </w: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数量指标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提升农资储备量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服务农业生产主体数量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改造</w:t>
            </w: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t>仓储设施数量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增加仓储设施面积</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t>......</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质量指标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农资供应质量合格率</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时效指标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项目完成及时率</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资金到位及时</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成本指标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项目建设不超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过预算安排</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40"/>
              <w:jc w:val="both"/>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经济效益指标</w:t>
            </w:r>
          </w:p>
        </w:tc>
        <w:tc>
          <w:tcPr>
            <w:tcW w:w="200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降低</w:t>
            </w: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农资</w:t>
            </w: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销售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物流成本</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491"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850" w:type="dxa"/>
            <w:vMerge w:val="restart"/>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社会效益指标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有效平抑农资价格</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850" w:type="dxa"/>
            <w:vMerge w:val="continue"/>
            <w:tcBorders>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提升政府对农资供应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情况的掌控能力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生态效益指标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绿色有机农资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业务量增长</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可持续影响指标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提升系统农资供应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服务覆盖范围</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p>
        </w:tc>
      </w:tr>
      <w:tr>
        <w:tblPrEx>
          <w:shd w:val="clear" w:color="auto" w:fill="auto"/>
          <w:tblCellMar>
            <w:top w:w="0" w:type="dxa"/>
            <w:left w:w="10" w:type="dxa"/>
            <w:bottom w:w="0" w:type="dxa"/>
            <w:right w:w="10" w:type="dxa"/>
          </w:tblCellMar>
        </w:tblPrEx>
        <w:trPr>
          <w:trHeight w:val="283" w:hRule="atLeast"/>
          <w:jc w:val="center"/>
        </w:trPr>
        <w:tc>
          <w:tcPr>
            <w:tcW w:w="19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社会公众或服务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CN" w:bidi="zh-TW"/>
              </w:rPr>
              <w:t>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t>服务对象满意度</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kern w:val="2"/>
                <w:position w:val="0"/>
                <w:sz w:val="20"/>
                <w:szCs w:val="20"/>
                <w:u w:val="none"/>
                <w:shd w:val="clear" w:color="auto" w:fill="auto"/>
                <w:lang w:val="zh-TW" w:eastAsia="zh-TW" w:bidi="zh-TW"/>
              </w:rPr>
            </w:pPr>
          </w:p>
        </w:tc>
      </w:tr>
    </w:tbl>
    <w:p>
      <w:pPr>
        <w:jc w:val="left"/>
        <w:rPr>
          <w:rFonts w:ascii="仿宋_GB2312" w:hAnsi="仿宋_GB2312" w:cs="仿宋_GB2312"/>
        </w:rPr>
      </w:pPr>
      <w:r>
        <w:rPr>
          <w:rFonts w:ascii="Times New Roman" w:hAnsi="Times New Roman" w:eastAsia="Times New Roman" w:cs="Times New Roman"/>
          <w:color w:val="000000"/>
          <w:spacing w:val="0"/>
          <w:w w:val="100"/>
          <w:position w:val="0"/>
          <w:sz w:val="34"/>
          <w:szCs w:val="34"/>
        </w:rPr>
        <w:br w:type="page"/>
      </w:r>
      <w:r>
        <w:rPr>
          <w:rFonts w:hint="eastAsia" w:ascii="黑体" w:hAnsi="黑体" w:eastAsia="黑体" w:cs="黑体"/>
        </w:rPr>
        <w:t>附件</w:t>
      </w:r>
      <w:r>
        <w:rPr>
          <w:rFonts w:hint="eastAsia" w:ascii="黑体" w:hAnsi="黑体" w:eastAsia="黑体" w:cs="黑体"/>
          <w:lang w:val="en-US" w:eastAsia="zh-CN"/>
        </w:rPr>
        <w:t>3-2</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rPr>
      </w:pPr>
      <w:r>
        <w:rPr>
          <w:rFonts w:hint="eastAsia" w:ascii="方正小标宋_GBK" w:hAnsi="方正小标宋_GBK" w:eastAsia="方正小标宋_GBK" w:cs="方正小标宋_GBK"/>
          <w:color w:val="000000"/>
          <w:spacing w:val="0"/>
          <w:w w:val="100"/>
          <w:position w:val="0"/>
        </w:rPr>
        <w:t>2022年省级专项资金支出方向绩效目标表</w:t>
      </w:r>
      <w:bookmarkEnd w:id="3"/>
      <w:bookmarkEnd w:id="4"/>
      <w:bookmarkEnd w:id="5"/>
    </w:p>
    <w:p>
      <w:pPr>
        <w:pStyle w:val="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单位：万元</w:t>
      </w:r>
    </w:p>
    <w:tbl>
      <w:tblPr>
        <w:tblStyle w:val="4"/>
        <w:tblW w:w="9648" w:type="dxa"/>
        <w:jc w:val="center"/>
        <w:shd w:val="clear" w:color="auto" w:fill="auto"/>
        <w:tblLayout w:type="fixed"/>
        <w:tblCellMar>
          <w:top w:w="0" w:type="dxa"/>
          <w:left w:w="10" w:type="dxa"/>
          <w:bottom w:w="0" w:type="dxa"/>
          <w:right w:w="10" w:type="dxa"/>
        </w:tblCellMar>
      </w:tblPr>
      <w:tblGrid>
        <w:gridCol w:w="1930"/>
        <w:gridCol w:w="1620"/>
        <w:gridCol w:w="1850"/>
        <w:gridCol w:w="2009"/>
        <w:gridCol w:w="2239"/>
      </w:tblGrid>
      <w:tr>
        <w:tblPrEx>
          <w:shd w:val="clear" w:color="auto" w:fill="auto"/>
          <w:tblCellMar>
            <w:top w:w="0" w:type="dxa"/>
            <w:left w:w="10" w:type="dxa"/>
            <w:bottom w:w="0" w:type="dxa"/>
            <w:right w:w="10" w:type="dxa"/>
          </w:tblCellMar>
        </w:tblPrEx>
        <w:trPr>
          <w:trHeight w:val="621" w:hRule="exact"/>
          <w:jc w:val="center"/>
        </w:trPr>
        <w:tc>
          <w:tcPr>
            <w:tcW w:w="0" w:type="auto"/>
            <w:tcBorders>
              <w:top w:val="single" w:color="auto" w:sz="4" w:space="0"/>
              <w:left w:val="single" w:color="auto" w:sz="4" w:space="0"/>
            </w:tcBorders>
            <w:shd w:val="clear" w:color="auto" w:fill="auto"/>
            <w:noWrap w:val="0"/>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支出方向</w:t>
            </w:r>
          </w:p>
        </w:tc>
        <w:tc>
          <w:tcPr>
            <w:tcW w:w="0" w:type="auto"/>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eastAsia="zh-CN"/>
              </w:rPr>
              <w:t>商业流通发展专项</w:t>
            </w: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所属专项</w:t>
            </w:r>
          </w:p>
        </w:tc>
        <w:tc>
          <w:tcPr>
            <w:tcW w:w="0" w:type="auto"/>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农村电子商务网络平台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及服务体系建设项目</w:t>
            </w:r>
          </w:p>
        </w:tc>
      </w:tr>
      <w:tr>
        <w:tblPrEx>
          <w:tblCellMar>
            <w:top w:w="0" w:type="dxa"/>
            <w:left w:w="10" w:type="dxa"/>
            <w:bottom w:w="0" w:type="dxa"/>
            <w:right w:w="10" w:type="dxa"/>
          </w:tblCellMar>
        </w:tblPrEx>
        <w:trPr>
          <w:trHeight w:val="461" w:hRule="exact"/>
          <w:jc w:val="center"/>
        </w:trPr>
        <w:tc>
          <w:tcPr>
            <w:tcW w:w="0" w:type="auto"/>
            <w:tcBorders>
              <w:top w:val="single" w:color="auto" w:sz="4" w:space="0"/>
              <w:left w:val="single" w:color="auto" w:sz="4" w:space="0"/>
            </w:tcBorders>
            <w:shd w:val="clear" w:color="auto" w:fill="auto"/>
            <w:noWrap w:val="0"/>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省级主管部门</w:t>
            </w:r>
          </w:p>
        </w:tc>
        <w:tc>
          <w:tcPr>
            <w:tcW w:w="0" w:type="auto"/>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湖南省供销合作总社</w:t>
            </w: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专项资金实施期</w:t>
            </w:r>
          </w:p>
        </w:tc>
        <w:tc>
          <w:tcPr>
            <w:tcW w:w="0" w:type="auto"/>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1年</w:t>
            </w:r>
          </w:p>
        </w:tc>
      </w:tr>
      <w:tr>
        <w:tblPrEx>
          <w:tblCellMar>
            <w:top w:w="0" w:type="dxa"/>
            <w:left w:w="10" w:type="dxa"/>
            <w:bottom w:w="0" w:type="dxa"/>
            <w:right w:w="10" w:type="dxa"/>
          </w:tblCellMar>
        </w:tblPrEx>
        <w:trPr>
          <w:trHeight w:val="475" w:hRule="exact"/>
          <w:jc w:val="center"/>
        </w:trPr>
        <w:tc>
          <w:tcPr>
            <w:tcW w:w="0" w:type="auto"/>
            <w:tcBorders>
              <w:top w:val="single" w:color="auto" w:sz="4" w:space="0"/>
              <w:left w:val="single" w:color="auto" w:sz="4" w:space="0"/>
            </w:tcBorders>
            <w:shd w:val="clear" w:color="auto" w:fill="auto"/>
            <w:noWrap w:val="0"/>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支出方向总金额</w:t>
            </w:r>
          </w:p>
        </w:tc>
        <w:tc>
          <w:tcPr>
            <w:tcW w:w="3470" w:type="dxa"/>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c>
          <w:tcPr>
            <w:tcW w:w="0" w:type="auto"/>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省级专项资金总额</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1386" w:hRule="exact"/>
          <w:jc w:val="center"/>
        </w:trPr>
        <w:tc>
          <w:tcPr>
            <w:tcW w:w="1930" w:type="dxa"/>
            <w:tcBorders>
              <w:top w:val="single" w:color="auto" w:sz="4" w:space="0"/>
              <w:left w:val="single" w:color="auto" w:sz="4" w:space="0"/>
              <w:bottom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本年度绩效目标</w:t>
            </w:r>
          </w:p>
        </w:tc>
        <w:tc>
          <w:tcPr>
            <w:tcW w:w="771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
              </w:rPr>
            </w:pPr>
          </w:p>
        </w:tc>
      </w:tr>
      <w:tr>
        <w:tblPrEx>
          <w:tblCellMar>
            <w:top w:w="0" w:type="dxa"/>
            <w:left w:w="10" w:type="dxa"/>
            <w:bottom w:w="0" w:type="dxa"/>
            <w:right w:w="10" w:type="dxa"/>
          </w:tblCellMar>
        </w:tblPrEx>
        <w:trPr>
          <w:trHeight w:val="360" w:hRule="exac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本年度绩效指标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一级指标</w:t>
            </w: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二级指标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三级指标</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指标值及单位</w:t>
            </w:r>
          </w:p>
        </w:tc>
      </w:tr>
      <w:tr>
        <w:tblPrEx>
          <w:tblCellMar>
            <w:top w:w="0" w:type="dxa"/>
            <w:left w:w="10" w:type="dxa"/>
            <w:bottom w:w="0" w:type="dxa"/>
            <w:right w:w="10" w:type="dxa"/>
          </w:tblCellMar>
        </w:tblPrEx>
        <w:trPr>
          <w:trHeight w:val="580" w:hRule="exac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lang w:eastAsia="zh-CN"/>
              </w:rPr>
              <w:t>数量指标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入驻平台供应商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企业数量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入驻商品数量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增加仓储设施面积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改造仓储设施面积</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10" w:hRule="exac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质量指标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平台配送时效性</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10" w:hRule="exac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时效指标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项目完成及时率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r>
        <w:tblPrEx>
          <w:tblCellMar>
            <w:top w:w="0" w:type="dxa"/>
            <w:left w:w="10" w:type="dxa"/>
            <w:bottom w:w="0" w:type="dxa"/>
            <w:right w:w="10" w:type="dxa"/>
          </w:tblCellMar>
        </w:tblPrEx>
        <w:trPr>
          <w:trHeight w:val="410" w:hRule="exac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资金到位及时</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r>
        <w:tblPrEx>
          <w:tblCellMar>
            <w:top w:w="0" w:type="dxa"/>
            <w:left w:w="10" w:type="dxa"/>
            <w:bottom w:w="0" w:type="dxa"/>
            <w:right w:w="10" w:type="dxa"/>
          </w:tblCellMar>
        </w:tblPrEx>
        <w:trPr>
          <w:trHeight w:val="603" w:hRule="exac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成本指标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项目建设不超过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预算安排</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经济效益指标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平台交易额</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降低</w:t>
            </w:r>
            <w:r>
              <w:rPr>
                <w:rFonts w:hint="eastAsia" w:asciiTheme="minorEastAsia" w:hAnsiTheme="minorEastAsia" w:eastAsiaTheme="minorEastAsia" w:cstheme="minorEastAsia"/>
                <w:color w:val="000000"/>
                <w:spacing w:val="0"/>
                <w:w w:val="100"/>
                <w:position w:val="0"/>
                <w:sz w:val="20"/>
                <w:szCs w:val="20"/>
                <w:lang w:val="zh-TW" w:eastAsia="zh-CN"/>
              </w:rPr>
              <w:t>运营</w:t>
            </w:r>
            <w:r>
              <w:rPr>
                <w:rFonts w:hint="eastAsia" w:asciiTheme="minorEastAsia" w:hAnsiTheme="minorEastAsia" w:eastAsiaTheme="minorEastAsia" w:cstheme="minorEastAsia"/>
                <w:color w:val="000000"/>
                <w:spacing w:val="0"/>
                <w:w w:val="100"/>
                <w:position w:val="0"/>
                <w:sz w:val="20"/>
                <w:szCs w:val="20"/>
                <w:lang w:val="zh-TW" w:eastAsia="zh-TW"/>
              </w:rPr>
              <w:t>成本</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社会效益指标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帮扶企业帮扶数量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脱贫村服务覆盖率</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生态效益指标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减少包装使用量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tblCellMar>
            <w:top w:w="0" w:type="dxa"/>
            <w:left w:w="10" w:type="dxa"/>
            <w:bottom w:w="0" w:type="dxa"/>
            <w:right w:w="1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可持续影响指标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实现帮扶政策可覆盖</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r>
        <w:tblPrEx>
          <w:tblCellMar>
            <w:top w:w="0" w:type="dxa"/>
            <w:left w:w="10" w:type="dxa"/>
            <w:bottom w:w="0" w:type="dxa"/>
            <w:right w:w="10" w:type="dxa"/>
          </w:tblCellMar>
        </w:tblPrEx>
        <w:trPr>
          <w:trHeight w:val="454" w:hRule="atLeast"/>
          <w:jc w:val="center"/>
        </w:trPr>
        <w:tc>
          <w:tcPr>
            <w:tcW w:w="19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 xml:space="preserve">服务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服务对象满意度</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p>
        </w:tc>
      </w:tr>
    </w:tbl>
    <w:p>
      <w:pPr>
        <w:jc w:val="left"/>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3-3</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rPr>
      </w:pPr>
      <w:r>
        <w:rPr>
          <w:rFonts w:hint="eastAsia" w:ascii="方正小标宋_GBK" w:hAnsi="方正小标宋_GBK" w:eastAsia="方正小标宋_GBK" w:cs="方正小标宋_GBK"/>
          <w:color w:val="000000"/>
          <w:spacing w:val="0"/>
          <w:w w:val="100"/>
          <w:position w:val="0"/>
        </w:rPr>
        <w:t>2022年省级专项资金支出方向绩效目标表</w:t>
      </w:r>
    </w:p>
    <w:p>
      <w:pPr>
        <w:pStyle w:val="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单位：万元</w:t>
      </w:r>
    </w:p>
    <w:tbl>
      <w:tblPr>
        <w:tblStyle w:val="4"/>
        <w:tblW w:w="9648" w:type="dxa"/>
        <w:jc w:val="center"/>
        <w:shd w:val="clear" w:color="auto" w:fill="auto"/>
        <w:tblLayout w:type="fixed"/>
        <w:tblCellMar>
          <w:top w:w="0" w:type="dxa"/>
          <w:left w:w="10" w:type="dxa"/>
          <w:bottom w:w="0" w:type="dxa"/>
          <w:right w:w="10" w:type="dxa"/>
        </w:tblCellMar>
      </w:tblPr>
      <w:tblGrid>
        <w:gridCol w:w="1930"/>
        <w:gridCol w:w="1620"/>
        <w:gridCol w:w="1850"/>
        <w:gridCol w:w="2009"/>
        <w:gridCol w:w="2239"/>
      </w:tblGrid>
      <w:tr>
        <w:tblPrEx>
          <w:tblCellMar>
            <w:top w:w="0" w:type="dxa"/>
            <w:left w:w="10" w:type="dxa"/>
            <w:bottom w:w="0" w:type="dxa"/>
            <w:right w:w="10" w:type="dxa"/>
          </w:tblCellMar>
        </w:tblPrEx>
        <w:trPr>
          <w:trHeight w:val="621" w:hRule="exact"/>
          <w:jc w:val="center"/>
        </w:trPr>
        <w:tc>
          <w:tcPr>
            <w:tcW w:w="1930"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支出方向</w:t>
            </w:r>
          </w:p>
        </w:tc>
        <w:tc>
          <w:tcPr>
            <w:tcW w:w="3470" w:type="dxa"/>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eastAsia="zh-CN"/>
              </w:rPr>
              <w:t>商业流通发展专项</w:t>
            </w:r>
          </w:p>
        </w:tc>
        <w:tc>
          <w:tcPr>
            <w:tcW w:w="2009"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所属专项</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“两个到户”建设项目</w:t>
            </w:r>
          </w:p>
        </w:tc>
      </w:tr>
      <w:tr>
        <w:tblPrEx>
          <w:shd w:val="clear" w:color="auto" w:fill="auto"/>
          <w:tblCellMar>
            <w:top w:w="0" w:type="dxa"/>
            <w:left w:w="10" w:type="dxa"/>
            <w:bottom w:w="0" w:type="dxa"/>
            <w:right w:w="10" w:type="dxa"/>
          </w:tblCellMar>
        </w:tblPrEx>
        <w:trPr>
          <w:trHeight w:val="461" w:hRule="exact"/>
          <w:jc w:val="center"/>
        </w:trPr>
        <w:tc>
          <w:tcPr>
            <w:tcW w:w="1930"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省级主管部门</w:t>
            </w:r>
          </w:p>
        </w:tc>
        <w:tc>
          <w:tcPr>
            <w:tcW w:w="3470" w:type="dxa"/>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湖南省供销合作总社</w:t>
            </w:r>
          </w:p>
        </w:tc>
        <w:tc>
          <w:tcPr>
            <w:tcW w:w="2009"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专项资金实施期</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1年</w:t>
            </w:r>
          </w:p>
        </w:tc>
      </w:tr>
      <w:tr>
        <w:tblPrEx>
          <w:shd w:val="clear" w:color="auto" w:fill="auto"/>
          <w:tblCellMar>
            <w:top w:w="0" w:type="dxa"/>
            <w:left w:w="10" w:type="dxa"/>
            <w:bottom w:w="0" w:type="dxa"/>
            <w:right w:w="10" w:type="dxa"/>
          </w:tblCellMar>
        </w:tblPrEx>
        <w:trPr>
          <w:trHeight w:val="475" w:hRule="exact"/>
          <w:jc w:val="center"/>
        </w:trPr>
        <w:tc>
          <w:tcPr>
            <w:tcW w:w="1930"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支出方向总金额</w:t>
            </w:r>
          </w:p>
        </w:tc>
        <w:tc>
          <w:tcPr>
            <w:tcW w:w="3470" w:type="dxa"/>
            <w:gridSpan w:val="2"/>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c>
          <w:tcPr>
            <w:tcW w:w="2009" w:type="dxa"/>
            <w:tcBorders>
              <w:top w:val="single" w:color="auto" w:sz="4" w:space="0"/>
              <w:lef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省级专项资金总额</w:t>
            </w:r>
          </w:p>
        </w:tc>
        <w:tc>
          <w:tcPr>
            <w:tcW w:w="2239" w:type="dxa"/>
            <w:tcBorders>
              <w:top w:val="single" w:color="auto" w:sz="4" w:space="0"/>
              <w:left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1233" w:hRule="exact"/>
          <w:jc w:val="center"/>
        </w:trPr>
        <w:tc>
          <w:tcPr>
            <w:tcW w:w="1930" w:type="dxa"/>
            <w:tcBorders>
              <w:top w:val="single" w:color="auto" w:sz="4" w:space="0"/>
              <w:left w:val="single" w:color="auto" w:sz="4" w:space="0"/>
              <w:bottom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r>
              <w:rPr>
                <w:rFonts w:hint="eastAsia" w:asciiTheme="minorEastAsia" w:hAnsiTheme="minorEastAsia" w:eastAsiaTheme="minorEastAsia" w:cstheme="minorEastAsia"/>
                <w:color w:val="000000"/>
                <w:spacing w:val="0"/>
                <w:w w:val="100"/>
                <w:position w:val="0"/>
                <w:sz w:val="20"/>
                <w:szCs w:val="20"/>
              </w:rPr>
              <w:t>本年度绩效目标</w:t>
            </w:r>
          </w:p>
        </w:tc>
        <w:tc>
          <w:tcPr>
            <w:tcW w:w="771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en"/>
              </w:rPr>
            </w:pPr>
          </w:p>
        </w:tc>
      </w:tr>
      <w:tr>
        <w:tblPrEx>
          <w:shd w:val="clear" w:color="auto" w:fill="auto"/>
          <w:tblCellMar>
            <w:top w:w="0" w:type="dxa"/>
            <w:left w:w="10" w:type="dxa"/>
            <w:bottom w:w="0" w:type="dxa"/>
            <w:right w:w="10" w:type="dxa"/>
          </w:tblCellMar>
        </w:tblPrEx>
        <w:trPr>
          <w:trHeight w:val="360" w:hRule="exact"/>
          <w:jc w:val="center"/>
        </w:trPr>
        <w:tc>
          <w:tcPr>
            <w:tcW w:w="1930"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本年度绩效指标</w:t>
            </w:r>
          </w:p>
        </w:tc>
        <w:tc>
          <w:tcPr>
            <w:tcW w:w="162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一级指标</w:t>
            </w: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二级指标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三级指标</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指标值及单位</w:t>
            </w:r>
          </w:p>
        </w:tc>
      </w:tr>
      <w:tr>
        <w:tblPrEx>
          <w:shd w:val="clear" w:color="auto" w:fill="auto"/>
          <w:tblCellMar>
            <w:top w:w="0" w:type="dxa"/>
            <w:left w:w="10" w:type="dxa"/>
            <w:bottom w:w="0" w:type="dxa"/>
            <w:right w:w="10" w:type="dxa"/>
          </w:tblCellMar>
        </w:tblPrEx>
        <w:trPr>
          <w:trHeight w:val="603"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产出指标</w:t>
            </w:r>
          </w:p>
        </w:tc>
        <w:tc>
          <w:tcPr>
            <w:tcW w:w="1850"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数量指标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平台服务和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带动农户数量</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546"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项目覆盖范围</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p>
        </w:tc>
      </w:tr>
      <w:tr>
        <w:tblPrEx>
          <w:shd w:val="clear" w:color="auto" w:fill="auto"/>
          <w:tblCellMar>
            <w:top w:w="0" w:type="dxa"/>
            <w:left w:w="10" w:type="dxa"/>
            <w:bottom w:w="0" w:type="dxa"/>
            <w:right w:w="10" w:type="dxa"/>
          </w:tblCellMar>
        </w:tblPrEx>
        <w:trPr>
          <w:trHeight w:val="630"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质量指标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发展健全供销合作社基层组织</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p>
        </w:tc>
      </w:tr>
      <w:tr>
        <w:tblPrEx>
          <w:shd w:val="clear" w:color="auto" w:fill="auto"/>
          <w:tblCellMar>
            <w:top w:w="0" w:type="dxa"/>
            <w:left w:w="10" w:type="dxa"/>
            <w:bottom w:w="0" w:type="dxa"/>
            <w:right w:w="10" w:type="dxa"/>
          </w:tblCellMar>
        </w:tblPrEx>
        <w:trPr>
          <w:trHeight w:val="410"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时效指标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项目完成及时率</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410"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CN"/>
              </w:rPr>
            </w:pPr>
            <w:r>
              <w:rPr>
                <w:rFonts w:hint="eastAsia" w:asciiTheme="minorEastAsia" w:hAnsiTheme="minorEastAsia" w:eastAsiaTheme="minorEastAsia" w:cstheme="minorEastAsia"/>
                <w:color w:val="000000"/>
                <w:spacing w:val="0"/>
                <w:w w:val="100"/>
                <w:position w:val="0"/>
                <w:sz w:val="20"/>
                <w:szCs w:val="20"/>
                <w:lang w:val="zh-TW" w:eastAsia="zh-CN"/>
              </w:rPr>
              <w:t>资金到位及时</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687"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成本指标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项目建设不超过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预算安排</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554"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效益指标</w:t>
            </w: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经济效益指标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p>
        </w:tc>
      </w:tr>
      <w:tr>
        <w:tblPrEx>
          <w:shd w:val="clear" w:color="auto" w:fill="auto"/>
          <w:tblCellMar>
            <w:top w:w="0" w:type="dxa"/>
            <w:left w:w="10" w:type="dxa"/>
            <w:bottom w:w="0" w:type="dxa"/>
            <w:right w:w="10" w:type="dxa"/>
          </w:tblCellMar>
        </w:tblPrEx>
        <w:trPr>
          <w:trHeight w:val="552"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社会效益指标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提供为农综合性服务</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eastAsia="zh-CN"/>
              </w:rPr>
            </w:pPr>
            <w:r>
              <w:rPr>
                <w:rFonts w:hint="eastAsia" w:asciiTheme="minorEastAsia" w:hAnsiTheme="minorEastAsia" w:eastAsiaTheme="minorEastAsia" w:cstheme="minorEastAsia"/>
                <w:color w:val="000000"/>
                <w:spacing w:val="0"/>
                <w:w w:val="100"/>
                <w:position w:val="0"/>
                <w:sz w:val="20"/>
                <w:szCs w:val="20"/>
                <w:lang w:eastAsia="zh-CN"/>
              </w:rPr>
              <w:t>一项以上</w:t>
            </w:r>
          </w:p>
        </w:tc>
      </w:tr>
      <w:tr>
        <w:tblPrEx>
          <w:shd w:val="clear" w:color="auto" w:fill="auto"/>
          <w:tblCellMar>
            <w:top w:w="0" w:type="dxa"/>
            <w:left w:w="10" w:type="dxa"/>
            <w:bottom w:w="0" w:type="dxa"/>
            <w:right w:w="10" w:type="dxa"/>
          </w:tblCellMar>
        </w:tblPrEx>
        <w:trPr>
          <w:trHeight w:val="568"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生态效益指标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r>
      <w:tr>
        <w:tblPrEx>
          <w:shd w:val="clear" w:color="auto" w:fill="auto"/>
          <w:tblCellMar>
            <w:top w:w="0" w:type="dxa"/>
            <w:left w:w="10" w:type="dxa"/>
            <w:bottom w:w="0" w:type="dxa"/>
            <w:right w:w="10" w:type="dxa"/>
          </w:tblCellMar>
        </w:tblPrEx>
        <w:trPr>
          <w:trHeight w:val="533" w:hRule="exact"/>
          <w:jc w:val="center"/>
        </w:trPr>
        <w:tc>
          <w:tcPr>
            <w:tcW w:w="193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620" w:type="dxa"/>
            <w:vMerge w:val="continue"/>
            <w:tcBorders>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c>
          <w:tcPr>
            <w:tcW w:w="1850"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lang w:val="zh-TW" w:eastAsia="zh-TW"/>
              </w:rPr>
            </w:pPr>
            <w:r>
              <w:rPr>
                <w:rFonts w:hint="eastAsia" w:asciiTheme="minorEastAsia" w:hAnsiTheme="minorEastAsia" w:eastAsiaTheme="minorEastAsia" w:cstheme="minorEastAsia"/>
                <w:color w:val="000000"/>
                <w:spacing w:val="0"/>
                <w:w w:val="100"/>
                <w:position w:val="0"/>
                <w:sz w:val="20"/>
                <w:szCs w:val="20"/>
                <w:lang w:val="zh-TW" w:eastAsia="zh-TW"/>
              </w:rPr>
              <w:t>可持续影响指标</w:t>
            </w:r>
          </w:p>
        </w:tc>
        <w:tc>
          <w:tcPr>
            <w:tcW w:w="2009" w:type="dxa"/>
            <w:tcBorders>
              <w:top w:val="single" w:color="auto" w:sz="4" w:space="0"/>
              <w:lef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heme="minorEastAsia" w:hAnsiTheme="minorEastAsia" w:eastAsiaTheme="minorEastAsia" w:cstheme="minorEastAsia"/>
                <w:color w:val="000000"/>
                <w:spacing w:val="0"/>
                <w:w w:val="100"/>
                <w:position w:val="0"/>
                <w:sz w:val="20"/>
                <w:szCs w:val="20"/>
                <w:lang w:val="en-US" w:eastAsia="zh-CN"/>
              </w:rPr>
            </w:pPr>
            <w:r>
              <w:rPr>
                <w:rFonts w:hint="eastAsia" w:asciiTheme="minorEastAsia" w:hAnsiTheme="minorEastAsia" w:eastAsiaTheme="minorEastAsia" w:cstheme="minorEastAsia"/>
                <w:color w:val="000000"/>
                <w:spacing w:val="0"/>
                <w:w w:val="100"/>
                <w:position w:val="0"/>
                <w:sz w:val="20"/>
                <w:szCs w:val="20"/>
                <w:lang w:val="en-US" w:eastAsia="zh-CN"/>
              </w:rPr>
              <w:t>......</w:t>
            </w:r>
          </w:p>
        </w:tc>
        <w:tc>
          <w:tcPr>
            <w:tcW w:w="2239" w:type="dxa"/>
            <w:tcBorders>
              <w:top w:val="single" w:color="auto" w:sz="4" w:space="0"/>
              <w:left w:val="single" w:color="auto" w:sz="4" w:space="0"/>
              <w:right w:val="single" w:color="auto" w:sz="4" w:space="0"/>
            </w:tcBorders>
            <w:shd w:val="clear" w:color="auto" w:fill="auto"/>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color w:val="000000"/>
                <w:spacing w:val="0"/>
                <w:w w:val="100"/>
                <w:position w:val="0"/>
                <w:sz w:val="20"/>
                <w:szCs w:val="20"/>
              </w:rPr>
            </w:pPr>
          </w:p>
        </w:tc>
      </w:tr>
      <w:tr>
        <w:tblPrEx>
          <w:shd w:val="clear" w:color="auto" w:fill="auto"/>
          <w:tblCellMar>
            <w:top w:w="0" w:type="dxa"/>
            <w:left w:w="10" w:type="dxa"/>
            <w:bottom w:w="0" w:type="dxa"/>
            <w:right w:w="10" w:type="dxa"/>
          </w:tblCellMar>
        </w:tblPrEx>
        <w:trPr>
          <w:trHeight w:val="757" w:hRule="exact"/>
          <w:jc w:val="center"/>
        </w:trPr>
        <w:tc>
          <w:tcPr>
            <w:tcW w:w="1930" w:type="dxa"/>
            <w:vMerge w:val="continue"/>
            <w:tcBorders>
              <w:left w:val="single" w:color="auto" w:sz="4" w:space="0"/>
            </w:tcBorders>
            <w:shd w:val="clear" w:color="auto" w:fill="auto"/>
            <w:vAlign w:val="center"/>
          </w:tcPr>
          <w:p>
            <w:pPr>
              <w:shd w:val="clear" w:color="auto" w:fill="auto"/>
              <w:jc w:val="center"/>
              <w:rPr>
                <w:rFonts w:hint="eastAsia" w:ascii="宋体" w:hAnsi="宋体" w:eastAsia="宋体" w:cs="宋体"/>
                <w:sz w:val="20"/>
                <w:szCs w:val="20"/>
              </w:rPr>
            </w:pPr>
          </w:p>
        </w:tc>
        <w:tc>
          <w:tcPr>
            <w:tcW w:w="1620" w:type="dxa"/>
            <w:vMerge w:val="continue"/>
            <w:tcBorders>
              <w:left w:val="single" w:color="auto" w:sz="4" w:space="0"/>
            </w:tcBorders>
            <w:shd w:val="clear" w:color="auto" w:fill="auto"/>
            <w:vAlign w:val="center"/>
          </w:tcPr>
          <w:p>
            <w:pPr>
              <w:shd w:val="clear" w:color="auto" w:fill="auto"/>
              <w:jc w:val="center"/>
              <w:rPr>
                <w:rFonts w:hint="eastAsia" w:ascii="宋体" w:hAnsi="宋体" w:eastAsia="宋体" w:cs="宋体"/>
                <w:sz w:val="20"/>
                <w:szCs w:val="20"/>
              </w:rPr>
            </w:pPr>
          </w:p>
        </w:tc>
        <w:tc>
          <w:tcPr>
            <w:tcW w:w="1850" w:type="dxa"/>
            <w:tcBorders>
              <w:top w:val="single" w:color="auto" w:sz="4" w:space="0"/>
              <w:left w:val="single" w:color="auto" w:sz="4" w:space="0"/>
            </w:tcBorders>
            <w:shd w:val="clear" w:color="auto" w:fill="auto"/>
            <w:vAlign w:val="center"/>
          </w:tcPr>
          <w:p>
            <w:pPr>
              <w:keepNext w:val="0"/>
              <w:keepLines w:val="0"/>
              <w:widowControl w:val="0"/>
              <w:shd w:val="clear" w:color="auto" w:fill="auto"/>
              <w:bidi w:val="0"/>
              <w:spacing w:before="0" w:after="0" w:line="295" w:lineRule="exact"/>
              <w:ind w:left="0" w:right="0" w:firstLine="0"/>
              <w:jc w:val="center"/>
              <w:rPr>
                <w:rFonts w:hint="eastAsia" w:ascii="宋体" w:hAnsi="宋体" w:eastAsia="宋体" w:cs="宋体"/>
                <w:color w:val="000000"/>
                <w:spacing w:val="0"/>
                <w:w w:val="100"/>
                <w:position w:val="0"/>
                <w:sz w:val="20"/>
                <w:szCs w:val="20"/>
                <w:u w:val="none"/>
                <w:shd w:val="clear" w:color="auto" w:fill="auto"/>
                <w:lang w:val="zh-TW" w:eastAsia="zh-TW" w:bidi="zh-TW"/>
              </w:rPr>
            </w:pPr>
            <w:r>
              <w:rPr>
                <w:rFonts w:hint="eastAsia" w:ascii="宋体" w:hAnsi="宋体" w:eastAsia="宋体" w:cs="宋体"/>
                <w:color w:val="000000"/>
                <w:spacing w:val="0"/>
                <w:w w:val="100"/>
                <w:position w:val="0"/>
                <w:sz w:val="20"/>
                <w:szCs w:val="20"/>
                <w:u w:val="none"/>
                <w:shd w:val="clear" w:color="auto" w:fill="auto"/>
                <w:lang w:val="zh-TW" w:eastAsia="zh-TW" w:bidi="zh-TW"/>
              </w:rPr>
              <w:t>社会公众或服务</w:t>
            </w:r>
          </w:p>
          <w:p>
            <w:pPr>
              <w:keepNext w:val="0"/>
              <w:keepLines w:val="0"/>
              <w:widowControl w:val="0"/>
              <w:shd w:val="clear" w:color="auto" w:fill="auto"/>
              <w:bidi w:val="0"/>
              <w:spacing w:before="0" w:after="0" w:line="295" w:lineRule="exact"/>
              <w:ind w:left="0" w:right="0" w:firstLine="0"/>
              <w:jc w:val="center"/>
              <w:rPr>
                <w:rFonts w:hint="eastAsia" w:ascii="宋体" w:hAnsi="宋体" w:eastAsia="宋体" w:cs="宋体"/>
                <w:color w:val="000000"/>
                <w:spacing w:val="0"/>
                <w:w w:val="100"/>
                <w:position w:val="0"/>
                <w:sz w:val="20"/>
                <w:szCs w:val="20"/>
                <w:u w:val="none"/>
                <w:shd w:val="clear" w:color="auto" w:fill="auto"/>
                <w:lang w:val="zh-TW" w:eastAsia="zh-TW" w:bidi="zh-TW"/>
              </w:rPr>
            </w:pPr>
            <w:r>
              <w:rPr>
                <w:rFonts w:hint="eastAsia" w:ascii="宋体" w:hAnsi="宋体" w:eastAsia="宋体" w:cs="宋体"/>
                <w:color w:val="000000"/>
                <w:spacing w:val="0"/>
                <w:w w:val="100"/>
                <w:position w:val="0"/>
                <w:sz w:val="20"/>
                <w:szCs w:val="20"/>
                <w:u w:val="none"/>
                <w:shd w:val="clear" w:color="auto" w:fill="auto"/>
                <w:lang w:val="zh-TW" w:eastAsia="zh-TW" w:bidi="zh-TW"/>
              </w:rPr>
              <w:t>对象满意度指标</w:t>
            </w:r>
          </w:p>
        </w:tc>
        <w:tc>
          <w:tcPr>
            <w:tcW w:w="2009" w:type="dxa"/>
            <w:tcBorders>
              <w:top w:val="single" w:color="auto" w:sz="4" w:space="0"/>
              <w:left w:val="single" w:color="auto" w:sz="4" w:space="0"/>
            </w:tcBorders>
            <w:shd w:val="clear" w:color="auto" w:fill="auto"/>
            <w:vAlign w:val="center"/>
          </w:tcPr>
          <w:p>
            <w:pPr>
              <w:widowControl w:val="0"/>
              <w:shd w:val="clear" w:color="auto" w:fill="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服务对象满意度</w:t>
            </w:r>
          </w:p>
        </w:tc>
        <w:tc>
          <w:tcPr>
            <w:tcW w:w="2239" w:type="dxa"/>
            <w:tcBorders>
              <w:top w:val="single" w:color="auto" w:sz="4" w:space="0"/>
              <w:left w:val="single" w:color="auto" w:sz="4" w:space="0"/>
              <w:right w:val="single" w:color="auto" w:sz="4" w:space="0"/>
            </w:tcBorders>
            <w:shd w:val="clear" w:color="auto" w:fill="auto"/>
            <w:vAlign w:val="center"/>
          </w:tcPr>
          <w:p>
            <w:pPr>
              <w:widowControl w:val="0"/>
              <w:shd w:val="clear" w:color="auto" w:fill="auto"/>
              <w:jc w:val="center"/>
              <w:rPr>
                <w:rFonts w:hint="default" w:ascii="宋体" w:hAnsi="宋体" w:eastAsia="宋体" w:cs="宋体"/>
                <w:sz w:val="20"/>
                <w:szCs w:val="20"/>
                <w:lang w:val="en-US" w:eastAsia="zh-CN"/>
              </w:rPr>
            </w:pPr>
          </w:p>
        </w:tc>
      </w:tr>
      <w:tr>
        <w:tblPrEx>
          <w:shd w:val="clear" w:color="auto" w:fill="auto"/>
          <w:tblCellMar>
            <w:top w:w="0" w:type="dxa"/>
            <w:left w:w="10" w:type="dxa"/>
            <w:bottom w:w="0" w:type="dxa"/>
            <w:right w:w="10" w:type="dxa"/>
          </w:tblCellMar>
        </w:tblPrEx>
        <w:trPr>
          <w:trHeight w:val="690" w:hRule="atLeast"/>
          <w:jc w:val="center"/>
        </w:trPr>
        <w:tc>
          <w:tcPr>
            <w:tcW w:w="19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Theme="minorEastAsia" w:hAnsiTheme="minorEastAsia" w:eastAsiaTheme="minorEastAsia" w:cstheme="minorEastAsia"/>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pacing w:val="0"/>
                <w:w w:val="100"/>
                <w:position w:val="0"/>
                <w:sz w:val="20"/>
                <w:szCs w:val="20"/>
              </w:rPr>
              <w:t>生态效益指标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0"/>
                <w:szCs w:val="20"/>
                <w:u w:val="none"/>
                <w:shd w:val="clear" w:color="auto" w:fill="auto"/>
                <w:lang w:val="zh-TW" w:eastAsia="zh-TW" w:bidi="zh-TW"/>
              </w:rPr>
              <w:t>减少包装使用量</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position w:val="0"/>
                <w:sz w:val="20"/>
                <w:szCs w:val="20"/>
                <w:u w:val="none"/>
                <w:shd w:val="clear" w:color="auto" w:fill="auto"/>
                <w:lang w:val="en-US" w:eastAsia="zh-CN" w:bidi="zh-TW"/>
              </w:rPr>
            </w:pPr>
          </w:p>
        </w:tc>
      </w:tr>
      <w:tr>
        <w:tblPrEx>
          <w:shd w:val="clear" w:color="auto" w:fill="auto"/>
          <w:tblCellMar>
            <w:top w:w="0" w:type="dxa"/>
            <w:left w:w="10" w:type="dxa"/>
            <w:bottom w:w="0" w:type="dxa"/>
            <w:right w:w="10" w:type="dxa"/>
          </w:tblCellMar>
        </w:tblPrEx>
        <w:trPr>
          <w:trHeight w:val="821" w:hRule="atLeast"/>
          <w:jc w:val="center"/>
        </w:trPr>
        <w:tc>
          <w:tcPr>
            <w:tcW w:w="19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Theme="minorEastAsia" w:hAnsiTheme="minorEastAsia" w:eastAsiaTheme="minorEastAsia" w:cstheme="minorEastAsia"/>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rPr>
            </w:pPr>
          </w:p>
        </w:tc>
        <w:tc>
          <w:tcPr>
            <w:tcW w:w="1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pacing w:val="0"/>
                <w:w w:val="100"/>
                <w:position w:val="0"/>
                <w:sz w:val="20"/>
                <w:szCs w:val="20"/>
              </w:rPr>
              <w:t>可持续影响指标</w:t>
            </w:r>
          </w:p>
        </w:tc>
        <w:tc>
          <w:tcPr>
            <w:tcW w:w="2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position w:val="0"/>
                <w:sz w:val="20"/>
                <w:szCs w:val="20"/>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0"/>
                <w:szCs w:val="20"/>
                <w:u w:val="none"/>
                <w:shd w:val="clear" w:color="auto" w:fill="auto"/>
                <w:lang w:val="zh-TW" w:eastAsia="zh-TW" w:bidi="zh-TW"/>
              </w:rPr>
              <w:t>实现帮扶政策可覆盖</w:t>
            </w:r>
          </w:p>
        </w:tc>
        <w:tc>
          <w:tcPr>
            <w:tcW w:w="22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pacing w:val="0"/>
                <w:w w:val="100"/>
                <w:position w:val="0"/>
                <w:sz w:val="20"/>
                <w:szCs w:val="20"/>
                <w:u w:val="none"/>
                <w:shd w:val="clear" w:color="auto" w:fill="auto"/>
                <w:lang w:val="zh-TW" w:eastAsia="zh-TW" w:bidi="zh-TW"/>
              </w:rPr>
            </w:pPr>
          </w:p>
        </w:tc>
      </w:tr>
    </w:tbl>
    <w:p>
      <w:pPr>
        <w:spacing w:line="240" w:lineRule="auto"/>
        <w:rPr>
          <w:rFonts w:hint="eastAsia" w:ascii="仿宋" w:hAnsi="仿宋" w:eastAsia="仿宋" w:cs="宋体"/>
          <w:kern w:val="0"/>
          <w:szCs w:val="32"/>
        </w:rPr>
      </w:pPr>
      <w:r>
        <w:rPr>
          <w:rFonts w:hint="eastAsia" w:ascii="仿宋" w:hAnsi="仿宋" w:eastAsia="仿宋" w:cs="宋体"/>
          <w:kern w:val="0"/>
          <w:szCs w:val="32"/>
        </w:rPr>
        <w:br w:type="page"/>
      </w:r>
    </w:p>
    <w:p>
      <w:pPr>
        <w:spacing w:line="500" w:lineRule="exact"/>
        <w:rPr>
          <w:rFonts w:hint="eastAsia" w:ascii="黑体" w:hAnsi="黑体" w:eastAsia="黑体" w:cs="黑体"/>
          <w:kern w:val="0"/>
          <w:szCs w:val="32"/>
        </w:rPr>
      </w:pPr>
      <w:r>
        <w:rPr>
          <w:rFonts w:hint="eastAsia" w:ascii="黑体" w:hAnsi="黑体" w:eastAsia="黑体" w:cs="黑体"/>
          <w:kern w:val="0"/>
          <w:szCs w:val="32"/>
        </w:rPr>
        <w:t>附件</w:t>
      </w:r>
      <w:r>
        <w:rPr>
          <w:rFonts w:hint="eastAsia" w:ascii="黑体" w:hAnsi="黑体" w:eastAsia="黑体" w:cs="黑体"/>
          <w:kern w:val="0"/>
          <w:szCs w:val="32"/>
          <w:lang w:val="en-US" w:eastAsia="zh-CN"/>
        </w:rPr>
        <w:t>4</w:t>
      </w:r>
    </w:p>
    <w:p>
      <w:pPr>
        <w:widowControl/>
        <w:snapToGrid w:val="0"/>
        <w:spacing w:line="500" w:lineRule="exact"/>
        <w:jc w:val="center"/>
        <w:textAlignment w:val="center"/>
        <w:rPr>
          <w:rFonts w:hint="eastAsia" w:ascii="黑体" w:hAnsi="黑体" w:eastAsia="黑体" w:cs="黑体"/>
          <w:kern w:val="0"/>
          <w:sz w:val="36"/>
          <w:szCs w:val="36"/>
          <w:lang w:bidi="ar"/>
        </w:rPr>
      </w:pPr>
      <w:r>
        <w:rPr>
          <w:rFonts w:ascii="黑体" w:hAnsi="黑体" w:eastAsia="黑体" w:cs="黑体"/>
          <w:kern w:val="0"/>
          <w:sz w:val="36"/>
          <w:szCs w:val="36"/>
          <w:lang w:val="en-US" w:bidi="ar"/>
        </w:rPr>
        <w:t>2022</w:t>
      </w:r>
      <w:r>
        <w:rPr>
          <w:rFonts w:hint="eastAsia" w:ascii="黑体" w:hAnsi="黑体" w:eastAsia="黑体" w:cs="黑体"/>
          <w:kern w:val="0"/>
          <w:sz w:val="36"/>
          <w:szCs w:val="36"/>
          <w:lang w:bidi="ar"/>
        </w:rPr>
        <w:t>年商业流通发展专项</w:t>
      </w:r>
      <w:r>
        <w:rPr>
          <w:rFonts w:ascii="黑体" w:hAnsi="黑体" w:eastAsia="黑体" w:cs="黑体"/>
          <w:kern w:val="0"/>
          <w:sz w:val="36"/>
          <w:szCs w:val="36"/>
          <w:lang w:bidi="ar"/>
        </w:rPr>
        <w:t>(</w:t>
      </w:r>
      <w:r>
        <w:rPr>
          <w:rFonts w:hint="eastAsia" w:ascii="黑体" w:hAnsi="黑体" w:eastAsia="黑体" w:cs="黑体"/>
          <w:kern w:val="0"/>
          <w:sz w:val="36"/>
          <w:szCs w:val="36"/>
          <w:lang w:bidi="ar"/>
        </w:rPr>
        <w:t>网络服务体系</w:t>
      </w:r>
      <w:r>
        <w:rPr>
          <w:rFonts w:ascii="黑体" w:hAnsi="黑体" w:eastAsia="黑体" w:cs="黑体"/>
          <w:kern w:val="0"/>
          <w:sz w:val="36"/>
          <w:szCs w:val="36"/>
          <w:lang w:bidi="ar"/>
        </w:rPr>
        <w:t>)</w:t>
      </w:r>
      <w:r>
        <w:rPr>
          <w:rFonts w:hint="eastAsia" w:ascii="黑体" w:hAnsi="黑体" w:eastAsia="黑体" w:cs="黑体"/>
          <w:kern w:val="0"/>
          <w:sz w:val="36"/>
          <w:szCs w:val="36"/>
          <w:lang w:bidi="ar"/>
        </w:rPr>
        <w:t>资金申请表</w:t>
      </w:r>
    </w:p>
    <w:tbl>
      <w:tblPr>
        <w:tblStyle w:val="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46"/>
        <w:gridCol w:w="1643"/>
        <w:gridCol w:w="7"/>
        <w:gridCol w:w="1658"/>
        <w:gridCol w:w="166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项目名称</w:t>
            </w:r>
          </w:p>
        </w:tc>
        <w:tc>
          <w:tcPr>
            <w:tcW w:w="8145" w:type="dxa"/>
            <w:gridSpan w:val="6"/>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申报单位名称</w:t>
            </w:r>
          </w:p>
        </w:tc>
        <w:tc>
          <w:tcPr>
            <w:tcW w:w="8145" w:type="dxa"/>
            <w:gridSpan w:val="6"/>
            <w:shd w:val="clear" w:color="auto" w:fill="auto"/>
            <w:vAlign w:val="center"/>
          </w:tcPr>
          <w:p>
            <w:pPr>
              <w:keepNext/>
              <w:snapToGrid w:val="0"/>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实施单位名称</w:t>
            </w:r>
          </w:p>
        </w:tc>
        <w:tc>
          <w:tcPr>
            <w:tcW w:w="8145" w:type="dxa"/>
            <w:gridSpan w:val="6"/>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通讯地址</w:t>
            </w:r>
          </w:p>
        </w:tc>
        <w:tc>
          <w:tcPr>
            <w:tcW w:w="4954" w:type="dxa"/>
            <w:gridSpan w:val="4"/>
            <w:shd w:val="clear" w:color="auto" w:fill="auto"/>
            <w:vAlign w:val="center"/>
          </w:tcPr>
          <w:p>
            <w:pPr>
              <w:keepNext/>
              <w:snapToGrid w:val="0"/>
              <w:jc w:val="left"/>
              <w:rPr>
                <w:rFonts w:ascii="仿宋" w:hAnsi="仿宋" w:eastAsia="仿宋" w:cs="宋体"/>
                <w:kern w:val="0"/>
                <w:sz w:val="24"/>
              </w:rPr>
            </w:pP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邮  编</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组织机构代码</w:t>
            </w:r>
          </w:p>
        </w:tc>
        <w:tc>
          <w:tcPr>
            <w:tcW w:w="4954" w:type="dxa"/>
            <w:gridSpan w:val="4"/>
            <w:shd w:val="clear" w:color="auto" w:fill="auto"/>
            <w:vAlign w:val="center"/>
          </w:tcPr>
          <w:p>
            <w:pPr>
              <w:keepNext/>
              <w:snapToGrid w:val="0"/>
              <w:jc w:val="center"/>
              <w:rPr>
                <w:rFonts w:ascii="仿宋" w:hAnsi="仿宋" w:eastAsia="仿宋" w:cs="宋体"/>
                <w:kern w:val="0"/>
                <w:sz w:val="24"/>
              </w:rPr>
            </w:pPr>
            <w:r>
              <w:rPr>
                <w:rFonts w:hint="eastAsia" w:ascii="仿宋" w:hAnsi="仿宋" w:eastAsia="仿宋" w:cs="宋体"/>
                <w:kern w:val="0"/>
                <w:sz w:val="24"/>
              </w:rPr>
              <w:t>　</w:t>
            </w: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电子邮箱</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开户银行</w:t>
            </w:r>
          </w:p>
        </w:tc>
        <w:tc>
          <w:tcPr>
            <w:tcW w:w="3289"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账 号</w:t>
            </w:r>
          </w:p>
        </w:tc>
        <w:tc>
          <w:tcPr>
            <w:tcW w:w="3191" w:type="dxa"/>
            <w:gridSpan w:val="2"/>
            <w:shd w:val="clear" w:color="auto" w:fill="auto"/>
            <w:vAlign w:val="center"/>
          </w:tcPr>
          <w:p>
            <w:pPr>
              <w:keepNext/>
              <w:snapToGrid w:val="0"/>
              <w:jc w:val="center"/>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实施单位注册资金（万元）</w:t>
            </w:r>
          </w:p>
        </w:tc>
        <w:tc>
          <w:tcPr>
            <w:tcW w:w="1646" w:type="dxa"/>
            <w:shd w:val="clear" w:color="auto" w:fill="auto"/>
            <w:vAlign w:val="center"/>
          </w:tcPr>
          <w:p>
            <w:pPr>
              <w:keepNext/>
              <w:snapToGrid w:val="0"/>
              <w:jc w:val="center"/>
              <w:rPr>
                <w:rFonts w:ascii="仿宋" w:hAnsi="仿宋" w:eastAsia="仿宋" w:cs="宋体"/>
                <w:kern w:val="0"/>
                <w:sz w:val="20"/>
                <w:szCs w:val="20"/>
              </w:rPr>
            </w:pPr>
            <w:r>
              <w:rPr>
                <w:rFonts w:hint="eastAsia" w:ascii="仿宋" w:hAnsi="仿宋" w:eastAsia="仿宋" w:cs="宋体"/>
                <w:kern w:val="0"/>
                <w:sz w:val="20"/>
                <w:szCs w:val="20"/>
              </w:rPr>
              <w:t xml:space="preserve"> </w:t>
            </w:r>
          </w:p>
          <w:p>
            <w:pPr>
              <w:keepNext/>
              <w:snapToGrid w:val="0"/>
              <w:rPr>
                <w:rFonts w:ascii="仿宋" w:hAnsi="仿宋" w:eastAsia="仿宋" w:cs="宋体"/>
                <w:kern w:val="0"/>
                <w:sz w:val="20"/>
                <w:szCs w:val="20"/>
              </w:rPr>
            </w:pPr>
          </w:p>
        </w:tc>
        <w:tc>
          <w:tcPr>
            <w:tcW w:w="1650" w:type="dxa"/>
            <w:gridSpan w:val="2"/>
            <w:shd w:val="clear" w:color="auto" w:fill="auto"/>
            <w:vAlign w:val="center"/>
          </w:tcPr>
          <w:p>
            <w:pPr>
              <w:keepNext/>
              <w:snapToGrid w:val="0"/>
              <w:rPr>
                <w:rFonts w:ascii="仿宋" w:hAnsi="仿宋" w:eastAsia="仿宋" w:cs="宋体"/>
                <w:bCs/>
                <w:kern w:val="0"/>
                <w:sz w:val="24"/>
              </w:rPr>
            </w:pPr>
            <w:r>
              <w:rPr>
                <w:rFonts w:hint="eastAsia" w:ascii="仿宋" w:hAnsi="仿宋" w:eastAsia="仿宋" w:cs="宋体"/>
                <w:bCs/>
                <w:kern w:val="0"/>
                <w:sz w:val="24"/>
              </w:rPr>
              <w:t>供销合作社</w:t>
            </w:r>
          </w:p>
          <w:p>
            <w:pPr>
              <w:keepNext/>
              <w:snapToGrid w:val="0"/>
              <w:rPr>
                <w:rFonts w:ascii="仿宋" w:hAnsi="仿宋" w:eastAsia="仿宋" w:cs="宋体"/>
                <w:kern w:val="0"/>
                <w:sz w:val="20"/>
                <w:szCs w:val="20"/>
              </w:rPr>
            </w:pPr>
            <w:r>
              <w:rPr>
                <w:rFonts w:hint="eastAsia" w:ascii="仿宋" w:hAnsi="仿宋" w:eastAsia="仿宋" w:cs="宋体"/>
                <w:bCs/>
                <w:kern w:val="0"/>
                <w:sz w:val="24"/>
              </w:rPr>
              <w:t>持股比例</w:t>
            </w:r>
          </w:p>
        </w:tc>
        <w:tc>
          <w:tcPr>
            <w:tcW w:w="1658" w:type="dxa"/>
            <w:shd w:val="clear" w:color="auto" w:fill="auto"/>
            <w:vAlign w:val="center"/>
          </w:tcPr>
          <w:p>
            <w:pPr>
              <w:keepNext/>
              <w:snapToGrid w:val="0"/>
              <w:rPr>
                <w:rFonts w:ascii="仿宋" w:hAnsi="仿宋" w:eastAsia="仿宋" w:cs="宋体"/>
                <w:kern w:val="0"/>
                <w:sz w:val="20"/>
                <w:szCs w:val="20"/>
              </w:rPr>
            </w:pP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所有制性质</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6" w:type="dxa"/>
            <w:vMerge w:val="restart"/>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 xml:space="preserve">实施单位概况   </w:t>
            </w:r>
          </w:p>
        </w:tc>
        <w:tc>
          <w:tcPr>
            <w:tcW w:w="164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员工数</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（人）</w:t>
            </w:r>
          </w:p>
        </w:tc>
        <w:tc>
          <w:tcPr>
            <w:tcW w:w="1643"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营业收入</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（万元）</w:t>
            </w:r>
          </w:p>
        </w:tc>
        <w:tc>
          <w:tcPr>
            <w:tcW w:w="1665"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主营业务收入</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（万元）</w:t>
            </w: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净利润</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（万元）</w:t>
            </w:r>
          </w:p>
        </w:tc>
        <w:tc>
          <w:tcPr>
            <w:tcW w:w="152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经营网点数</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6" w:type="dxa"/>
            <w:vMerge w:val="continue"/>
            <w:vAlign w:val="center"/>
          </w:tcPr>
          <w:p>
            <w:pPr>
              <w:keepNext/>
              <w:snapToGrid w:val="0"/>
              <w:jc w:val="left"/>
              <w:rPr>
                <w:rFonts w:ascii="仿宋" w:hAnsi="仿宋" w:eastAsia="仿宋" w:cs="宋体"/>
                <w:bCs/>
                <w:kern w:val="0"/>
                <w:sz w:val="24"/>
              </w:rPr>
            </w:pPr>
          </w:p>
        </w:tc>
        <w:tc>
          <w:tcPr>
            <w:tcW w:w="164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p>
            <w:pPr>
              <w:keepNext/>
              <w:snapToGrid w:val="0"/>
              <w:jc w:val="left"/>
              <w:rPr>
                <w:rFonts w:ascii="仿宋" w:hAnsi="仿宋" w:eastAsia="仿宋" w:cs="宋体"/>
                <w:kern w:val="0"/>
                <w:sz w:val="24"/>
              </w:rPr>
            </w:pPr>
          </w:p>
        </w:tc>
        <w:tc>
          <w:tcPr>
            <w:tcW w:w="1643"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666" w:type="dxa"/>
            <w:vMerge w:val="continue"/>
            <w:vAlign w:val="center"/>
          </w:tcPr>
          <w:p>
            <w:pPr>
              <w:keepNext/>
              <w:snapToGrid w:val="0"/>
              <w:jc w:val="left"/>
              <w:rPr>
                <w:rFonts w:ascii="仿宋" w:hAnsi="仿宋" w:eastAsia="仿宋" w:cs="宋体"/>
                <w:bCs/>
                <w:kern w:val="0"/>
                <w:sz w:val="24"/>
              </w:rPr>
            </w:pPr>
          </w:p>
        </w:tc>
        <w:tc>
          <w:tcPr>
            <w:tcW w:w="164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总资产</w:t>
            </w:r>
          </w:p>
          <w:p>
            <w:pPr>
              <w:keepNext/>
              <w:snapToGrid w:val="0"/>
              <w:jc w:val="left"/>
              <w:rPr>
                <w:rFonts w:ascii="仿宋" w:hAnsi="仿宋" w:eastAsia="仿宋" w:cs="宋体"/>
                <w:bCs/>
                <w:kern w:val="0"/>
                <w:sz w:val="24"/>
              </w:rPr>
            </w:pPr>
            <w:r>
              <w:rPr>
                <w:rFonts w:hint="eastAsia" w:ascii="仿宋" w:hAnsi="仿宋" w:eastAsia="仿宋" w:cs="宋体"/>
                <w:bCs/>
                <w:kern w:val="0"/>
                <w:sz w:val="24"/>
              </w:rPr>
              <w:t xml:space="preserve">   （万元）</w:t>
            </w:r>
          </w:p>
        </w:tc>
        <w:tc>
          <w:tcPr>
            <w:tcW w:w="1643"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净资产</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（万元）</w:t>
            </w:r>
          </w:p>
        </w:tc>
        <w:tc>
          <w:tcPr>
            <w:tcW w:w="1665"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资产负债率</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w:t>
            </w:r>
          </w:p>
        </w:tc>
        <w:tc>
          <w:tcPr>
            <w:tcW w:w="3191"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资产利润率</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66" w:type="dxa"/>
            <w:vMerge w:val="continue"/>
            <w:vAlign w:val="center"/>
          </w:tcPr>
          <w:p>
            <w:pPr>
              <w:keepNext/>
              <w:snapToGrid w:val="0"/>
              <w:jc w:val="left"/>
              <w:rPr>
                <w:rFonts w:ascii="仿宋" w:hAnsi="仿宋" w:eastAsia="仿宋" w:cs="宋体"/>
                <w:bCs/>
                <w:kern w:val="0"/>
                <w:sz w:val="24"/>
              </w:rPr>
            </w:pPr>
          </w:p>
        </w:tc>
        <w:tc>
          <w:tcPr>
            <w:tcW w:w="164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p>
            <w:pPr>
              <w:keepNext/>
              <w:snapToGrid w:val="0"/>
              <w:jc w:val="left"/>
              <w:rPr>
                <w:rFonts w:ascii="仿宋" w:hAnsi="仿宋" w:eastAsia="仿宋" w:cs="宋体"/>
                <w:kern w:val="0"/>
                <w:sz w:val="24"/>
              </w:rPr>
            </w:pPr>
          </w:p>
        </w:tc>
        <w:tc>
          <w:tcPr>
            <w:tcW w:w="1643"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3191" w:type="dxa"/>
            <w:gridSpan w:val="2"/>
            <w:shd w:val="clear" w:color="auto" w:fill="auto"/>
            <w:vAlign w:val="center"/>
          </w:tcPr>
          <w:p>
            <w:pPr>
              <w:keepNext/>
              <w:snapToGrid w:val="0"/>
              <w:jc w:val="center"/>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vMerge w:val="restart"/>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项目投资(支出)预算情况　　　　（万元）</w:t>
            </w:r>
          </w:p>
        </w:tc>
        <w:tc>
          <w:tcPr>
            <w:tcW w:w="164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投资（支出）预算总额</w:t>
            </w:r>
          </w:p>
        </w:tc>
        <w:tc>
          <w:tcPr>
            <w:tcW w:w="1643"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自有资金</w:t>
            </w:r>
          </w:p>
        </w:tc>
        <w:tc>
          <w:tcPr>
            <w:tcW w:w="1665"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银行贷款</w:t>
            </w: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本期申请</w:t>
            </w:r>
          </w:p>
          <w:p>
            <w:pPr>
              <w:keepNext/>
              <w:snapToGrid w:val="0"/>
              <w:jc w:val="center"/>
              <w:rPr>
                <w:rFonts w:ascii="仿宋" w:hAnsi="仿宋" w:eastAsia="仿宋" w:cs="宋体"/>
                <w:bCs/>
                <w:kern w:val="0"/>
                <w:sz w:val="24"/>
              </w:rPr>
            </w:pPr>
            <w:r>
              <w:rPr>
                <w:rFonts w:hint="eastAsia" w:ascii="仿宋" w:hAnsi="仿宋" w:eastAsia="仿宋" w:cs="宋体"/>
                <w:bCs/>
                <w:kern w:val="0"/>
                <w:sz w:val="24"/>
              </w:rPr>
              <w:t>扶持资金</w:t>
            </w:r>
          </w:p>
        </w:tc>
        <w:tc>
          <w:tcPr>
            <w:tcW w:w="152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6" w:type="dxa"/>
            <w:vMerge w:val="continue"/>
            <w:vAlign w:val="center"/>
          </w:tcPr>
          <w:p>
            <w:pPr>
              <w:keepNext/>
              <w:snapToGrid w:val="0"/>
              <w:jc w:val="left"/>
              <w:rPr>
                <w:rFonts w:ascii="仿宋" w:hAnsi="仿宋" w:eastAsia="仿宋" w:cs="宋体"/>
                <w:bCs/>
                <w:kern w:val="0"/>
                <w:sz w:val="24"/>
              </w:rPr>
            </w:pPr>
          </w:p>
        </w:tc>
        <w:tc>
          <w:tcPr>
            <w:tcW w:w="1646" w:type="dxa"/>
            <w:shd w:val="clear" w:color="auto" w:fill="auto"/>
            <w:vAlign w:val="center"/>
          </w:tcPr>
          <w:p>
            <w:pPr>
              <w:keepNext/>
              <w:snapToGrid w:val="0"/>
              <w:jc w:val="center"/>
              <w:rPr>
                <w:rFonts w:ascii="仿宋" w:hAnsi="仿宋" w:eastAsia="仿宋" w:cs="宋体"/>
                <w:kern w:val="0"/>
                <w:sz w:val="24"/>
              </w:rPr>
            </w:pPr>
          </w:p>
          <w:p>
            <w:pPr>
              <w:keepNext/>
              <w:snapToGrid w:val="0"/>
              <w:jc w:val="center"/>
              <w:rPr>
                <w:rFonts w:ascii="仿宋" w:hAnsi="仿宋" w:eastAsia="仿宋" w:cs="宋体"/>
                <w:kern w:val="0"/>
                <w:sz w:val="24"/>
              </w:rPr>
            </w:pPr>
          </w:p>
        </w:tc>
        <w:tc>
          <w:tcPr>
            <w:tcW w:w="1643" w:type="dxa"/>
            <w:shd w:val="clear" w:color="auto" w:fill="auto"/>
            <w:vAlign w:val="center"/>
          </w:tcPr>
          <w:p>
            <w:pPr>
              <w:keepNext/>
              <w:snapToGrid w:val="0"/>
              <w:jc w:val="center"/>
              <w:rPr>
                <w:rFonts w:ascii="仿宋" w:hAnsi="仿宋" w:eastAsia="仿宋" w:cs="宋体"/>
                <w:kern w:val="0"/>
                <w:sz w:val="24"/>
              </w:rPr>
            </w:pPr>
          </w:p>
        </w:tc>
        <w:tc>
          <w:tcPr>
            <w:tcW w:w="1665"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312" w:type="dxa"/>
            <w:gridSpan w:val="2"/>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项目起止时间（原则上为一年）</w:t>
            </w:r>
          </w:p>
        </w:tc>
        <w:tc>
          <w:tcPr>
            <w:tcW w:w="6499" w:type="dxa"/>
            <w:gridSpan w:val="5"/>
            <w:shd w:val="clear" w:color="auto" w:fill="auto"/>
            <w:vAlign w:val="center"/>
          </w:tcPr>
          <w:p>
            <w:pPr>
              <w:keepNext/>
              <w:snapToGrid w:val="0"/>
              <w:jc w:val="center"/>
              <w:rPr>
                <w:rFonts w:ascii="仿宋" w:hAnsi="仿宋" w:eastAsia="仿宋" w:cs="宋体"/>
                <w:kern w:val="0"/>
                <w:sz w:val="24"/>
              </w:rPr>
            </w:pPr>
            <w:r>
              <w:rPr>
                <w:rFonts w:hint="eastAsia" w:ascii="仿宋" w:hAnsi="仿宋" w:eastAsia="仿宋" w:cs="宋体"/>
                <w:kern w:val="0"/>
                <w:sz w:val="24"/>
              </w:rPr>
              <w:t>　</w:t>
            </w:r>
          </w:p>
          <w:p>
            <w:pPr>
              <w:keepNext/>
              <w:snapToGrid w:val="0"/>
              <w:jc w:val="center"/>
              <w:rPr>
                <w:rFonts w:ascii="仿宋" w:hAnsi="仿宋" w:eastAsia="仿宋" w:cs="宋体"/>
                <w:kern w:val="0"/>
                <w:sz w:val="24"/>
              </w:rPr>
            </w:pPr>
            <w:r>
              <w:rPr>
                <w:rFonts w:hint="eastAsia" w:ascii="仿宋" w:hAnsi="仿宋" w:eastAsia="仿宋" w:cs="宋体"/>
                <w:kern w:val="0"/>
                <w:sz w:val="24"/>
              </w:rPr>
              <w:t xml:space="preserve">                                                            </w:t>
            </w:r>
          </w:p>
          <w:p>
            <w:pPr>
              <w:keepNext/>
              <w:snapToGrid w:val="0"/>
              <w:jc w:val="center"/>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法定代表人</w:t>
            </w:r>
          </w:p>
        </w:tc>
        <w:tc>
          <w:tcPr>
            <w:tcW w:w="164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43"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财务负责人</w:t>
            </w:r>
          </w:p>
        </w:tc>
        <w:tc>
          <w:tcPr>
            <w:tcW w:w="1665"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申报联系人</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6"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手机号码</w:t>
            </w:r>
          </w:p>
        </w:tc>
        <w:tc>
          <w:tcPr>
            <w:tcW w:w="164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43"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手机号码</w:t>
            </w:r>
          </w:p>
        </w:tc>
        <w:tc>
          <w:tcPr>
            <w:tcW w:w="1665" w:type="dxa"/>
            <w:gridSpan w:val="2"/>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c>
          <w:tcPr>
            <w:tcW w:w="1665" w:type="dxa"/>
            <w:shd w:val="clear" w:color="auto" w:fill="auto"/>
            <w:vAlign w:val="center"/>
          </w:tcPr>
          <w:p>
            <w:pPr>
              <w:keepNext/>
              <w:snapToGrid w:val="0"/>
              <w:jc w:val="center"/>
              <w:rPr>
                <w:rFonts w:ascii="仿宋" w:hAnsi="仿宋" w:eastAsia="仿宋" w:cs="宋体"/>
                <w:bCs/>
                <w:kern w:val="0"/>
                <w:sz w:val="24"/>
              </w:rPr>
            </w:pPr>
            <w:r>
              <w:rPr>
                <w:rFonts w:hint="eastAsia" w:ascii="仿宋" w:hAnsi="仿宋" w:eastAsia="仿宋" w:cs="宋体"/>
                <w:bCs/>
                <w:kern w:val="0"/>
                <w:sz w:val="24"/>
              </w:rPr>
              <w:t>手机号码</w:t>
            </w:r>
          </w:p>
        </w:tc>
        <w:tc>
          <w:tcPr>
            <w:tcW w:w="1526" w:type="dxa"/>
            <w:shd w:val="clear" w:color="auto" w:fill="auto"/>
            <w:vAlign w:val="center"/>
          </w:tcPr>
          <w:p>
            <w:pPr>
              <w:keepNext/>
              <w:snapToGrid w:val="0"/>
              <w:jc w:val="left"/>
              <w:rPr>
                <w:rFonts w:ascii="仿宋" w:hAnsi="仿宋" w:eastAsia="仿宋" w:cs="宋体"/>
                <w:kern w:val="0"/>
                <w:sz w:val="24"/>
              </w:rPr>
            </w:pP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955" w:type="dxa"/>
            <w:gridSpan w:val="3"/>
            <w:shd w:val="clear" w:color="auto" w:fill="auto"/>
            <w:vAlign w:val="center"/>
          </w:tcPr>
          <w:p>
            <w:pPr>
              <w:keepNext/>
              <w:snapToGrid w:val="0"/>
              <w:jc w:val="center"/>
              <w:rPr>
                <w:rFonts w:hint="eastAsia" w:ascii="仿宋" w:hAnsi="仿宋" w:eastAsia="仿宋" w:cs="宋体"/>
                <w:bCs/>
                <w:kern w:val="0"/>
                <w:sz w:val="24"/>
              </w:rPr>
            </w:pPr>
            <w:r>
              <w:rPr>
                <w:rFonts w:hint="eastAsia" w:ascii="仿宋_GB2312" w:hAnsi="宋体" w:cs="仿宋_GB2312"/>
                <w:kern w:val="0"/>
                <w:sz w:val="22"/>
                <w:szCs w:val="22"/>
                <w:lang w:bidi="ar"/>
              </w:rPr>
              <w:t>项目申报单位盖章</w:t>
            </w:r>
          </w:p>
        </w:tc>
        <w:tc>
          <w:tcPr>
            <w:tcW w:w="4856" w:type="dxa"/>
            <w:gridSpan w:val="4"/>
            <w:shd w:val="clear" w:color="auto" w:fill="auto"/>
            <w:vAlign w:val="center"/>
          </w:tcPr>
          <w:p>
            <w:pPr>
              <w:keepNext/>
              <w:snapToGrid w:val="0"/>
              <w:jc w:val="center"/>
              <w:rPr>
                <w:rFonts w:hint="eastAsia" w:ascii="仿宋" w:hAnsi="仿宋" w:eastAsia="仿宋" w:cs="宋体"/>
                <w:kern w:val="0"/>
                <w:sz w:val="24"/>
              </w:rPr>
            </w:pPr>
            <w:r>
              <w:rPr>
                <w:rFonts w:hint="eastAsia" w:ascii="仿宋_GB2312" w:hAnsi="宋体" w:cs="仿宋_GB2312"/>
                <w:kern w:val="0"/>
                <w:sz w:val="22"/>
                <w:szCs w:val="22"/>
                <w:lang w:bidi="ar"/>
              </w:rPr>
              <w:t>项目推荐</w:t>
            </w:r>
            <w:r>
              <w:rPr>
                <w:rFonts w:hint="eastAsia" w:ascii="仿宋_GB2312" w:hAnsi="宋体" w:cs="仿宋_GB2312"/>
                <w:kern w:val="0"/>
                <w:sz w:val="22"/>
                <w:szCs w:val="22"/>
                <w:lang w:eastAsia="zh-CN" w:bidi="ar"/>
              </w:rPr>
              <w:t>单位</w:t>
            </w:r>
            <w:r>
              <w:rPr>
                <w:rFonts w:hint="eastAsia" w:ascii="仿宋_GB2312" w:hAnsi="宋体" w:cs="仿宋_GB2312"/>
                <w:kern w:val="0"/>
                <w:sz w:val="22"/>
                <w:szCs w:val="22"/>
                <w:lang w:bidi="ar"/>
              </w:rPr>
              <w:t>盖章</w:t>
            </w:r>
          </w:p>
        </w:tc>
      </w:tr>
    </w:tbl>
    <w:p>
      <w:pPr>
        <w:rPr>
          <w:rFonts w:hint="eastAsia" w:ascii="仿宋" w:hAnsi="仿宋" w:eastAsia="仿宋"/>
          <w:szCs w:val="32"/>
        </w:rPr>
      </w:pPr>
      <w:r>
        <w:rPr>
          <w:rFonts w:hint="eastAsia" w:ascii="仿宋" w:hAnsi="仿宋" w:eastAsia="仿宋"/>
          <w:szCs w:val="32"/>
        </w:rPr>
        <w:br w:type="page"/>
      </w:r>
    </w:p>
    <w:p>
      <w:pPr>
        <w:rPr>
          <w:rFonts w:hint="eastAsia" w:ascii="黑体" w:hAnsi="黑体" w:eastAsia="黑体" w:cs="黑体"/>
        </w:rPr>
      </w:pPr>
      <w:r>
        <w:rPr>
          <w:rFonts w:hint="eastAsia" w:ascii="黑体" w:hAnsi="黑体" w:eastAsia="黑体" w:cs="黑体"/>
          <w:szCs w:val="32"/>
        </w:rPr>
        <w:t>附件</w:t>
      </w:r>
      <w:r>
        <w:rPr>
          <w:rFonts w:hint="eastAsia" w:ascii="黑体" w:hAnsi="黑体" w:eastAsia="黑体" w:cs="黑体"/>
          <w:szCs w:val="32"/>
          <w:lang w:val="en-US" w:eastAsia="zh-CN"/>
        </w:rPr>
        <w:t>5</w:t>
      </w:r>
    </w:p>
    <w:tbl>
      <w:tblPr>
        <w:tblStyle w:val="4"/>
        <w:tblW w:w="9180" w:type="dxa"/>
        <w:tblInd w:w="91" w:type="dxa"/>
        <w:tblLayout w:type="autofit"/>
        <w:tblCellMar>
          <w:top w:w="0" w:type="dxa"/>
          <w:left w:w="108" w:type="dxa"/>
          <w:bottom w:w="0" w:type="dxa"/>
          <w:right w:w="108" w:type="dxa"/>
        </w:tblCellMar>
      </w:tblPr>
      <w:tblGrid>
        <w:gridCol w:w="2687"/>
        <w:gridCol w:w="1623"/>
        <w:gridCol w:w="280"/>
        <w:gridCol w:w="261"/>
        <w:gridCol w:w="1082"/>
        <w:gridCol w:w="1082"/>
        <w:gridCol w:w="541"/>
        <w:gridCol w:w="1624"/>
      </w:tblGrid>
      <w:tr>
        <w:tblPrEx>
          <w:tblCellMar>
            <w:top w:w="0" w:type="dxa"/>
            <w:left w:w="108" w:type="dxa"/>
            <w:bottom w:w="0" w:type="dxa"/>
            <w:right w:w="108" w:type="dxa"/>
          </w:tblCellMar>
        </w:tblPrEx>
        <w:trPr>
          <w:trHeight w:val="880" w:hRule="atLeast"/>
        </w:trPr>
        <w:tc>
          <w:tcPr>
            <w:tcW w:w="9180" w:type="dxa"/>
            <w:gridSpan w:val="8"/>
            <w:tcBorders>
              <w:top w:val="nil"/>
              <w:left w:val="nil"/>
              <w:bottom w:val="nil"/>
              <w:right w:val="nil"/>
            </w:tcBorders>
            <w:shd w:val="clear" w:color="auto" w:fill="auto"/>
            <w:vAlign w:val="center"/>
          </w:tcPr>
          <w:p>
            <w:pPr>
              <w:widowControl/>
              <w:snapToGrid w:val="0"/>
              <w:jc w:val="center"/>
              <w:textAlignment w:val="center"/>
              <w:rPr>
                <w:rFonts w:ascii="黑体" w:hAnsi="黑体" w:eastAsia="黑体" w:cs="黑体"/>
                <w:kern w:val="0"/>
                <w:sz w:val="22"/>
                <w:szCs w:val="22"/>
                <w:lang w:bidi="ar"/>
              </w:rPr>
            </w:pPr>
          </w:p>
          <w:p>
            <w:pPr>
              <w:widowControl/>
              <w:snapToGrid w:val="0"/>
              <w:jc w:val="center"/>
              <w:textAlignment w:val="center"/>
              <w:rPr>
                <w:rFonts w:ascii="黑体" w:hAnsi="黑体" w:eastAsia="黑体" w:cs="黑体"/>
                <w:kern w:val="0"/>
                <w:sz w:val="36"/>
                <w:szCs w:val="36"/>
                <w:lang w:bidi="ar"/>
              </w:rPr>
            </w:pPr>
            <w:r>
              <w:rPr>
                <w:rFonts w:hint="eastAsia" w:ascii="黑体" w:hAnsi="黑体" w:eastAsia="黑体" w:cs="黑体"/>
                <w:kern w:val="0"/>
                <w:sz w:val="36"/>
                <w:szCs w:val="36"/>
                <w:lang w:bidi="ar"/>
              </w:rPr>
              <w:t>2022年度商业流通发展专项</w:t>
            </w:r>
            <w:r>
              <w:rPr>
                <w:rFonts w:ascii="黑体" w:hAnsi="黑体" w:eastAsia="黑体" w:cs="黑体"/>
                <w:w w:val="90"/>
                <w:sz w:val="36"/>
                <w:szCs w:val="36"/>
                <w:lang w:val="en"/>
              </w:rPr>
              <w:t>(</w:t>
            </w:r>
            <w:r>
              <w:rPr>
                <w:rFonts w:hint="eastAsia" w:ascii="黑体" w:hAnsi="黑体" w:eastAsia="黑体" w:cs="黑体"/>
                <w:w w:val="90"/>
                <w:sz w:val="36"/>
                <w:szCs w:val="36"/>
                <w:lang w:val="en"/>
              </w:rPr>
              <w:t>两个到户</w:t>
            </w:r>
            <w:r>
              <w:rPr>
                <w:rFonts w:ascii="黑体" w:hAnsi="黑体" w:eastAsia="黑体" w:cs="黑体"/>
                <w:w w:val="90"/>
                <w:sz w:val="36"/>
                <w:szCs w:val="36"/>
                <w:lang w:val="en"/>
              </w:rPr>
              <w:t>)</w:t>
            </w:r>
            <w:r>
              <w:rPr>
                <w:rFonts w:hint="eastAsia" w:ascii="黑体" w:hAnsi="黑体" w:eastAsia="黑体" w:cs="黑体"/>
                <w:kern w:val="0"/>
                <w:sz w:val="36"/>
                <w:szCs w:val="36"/>
                <w:lang w:bidi="ar"/>
              </w:rPr>
              <w:t>资金申请表</w:t>
            </w:r>
          </w:p>
          <w:p>
            <w:pPr>
              <w:widowControl/>
              <w:snapToGrid w:val="0"/>
              <w:jc w:val="left"/>
              <w:textAlignment w:val="center"/>
              <w:rPr>
                <w:rFonts w:ascii="仿宋_GB2312" w:hAnsi="仿宋_GB2312" w:cs="仿宋_GB2312"/>
                <w:kern w:val="0"/>
                <w:sz w:val="22"/>
                <w:szCs w:val="22"/>
                <w:lang w:bidi="ar"/>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项目名称</w:t>
            </w:r>
          </w:p>
        </w:tc>
        <w:tc>
          <w:tcPr>
            <w:tcW w:w="64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县级社名称</w:t>
            </w:r>
          </w:p>
        </w:tc>
        <w:tc>
          <w:tcPr>
            <w:tcW w:w="64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通讯地址</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邮  编</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宋体" w:hAnsi="宋体" w:eastAsia="宋体" w:cs="宋体"/>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组织机构代码</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邮  箱</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宋体" w:hAnsi="宋体" w:eastAsia="宋体" w:cs="宋体"/>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实施单位名称</w:t>
            </w:r>
          </w:p>
        </w:tc>
        <w:tc>
          <w:tcPr>
            <w:tcW w:w="64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通讯地址</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邮  编</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组织机构代码</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邮  箱</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开户银行</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账 号</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法定代表人</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手机号码</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财务负责人</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手机号码</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申报联系人</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手机号码</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实施单位注册资金（万元）</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所有制性质</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822" w:hRule="atLeast"/>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项目单位实缴出资（万元）</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实缴出资比例（%）</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570" w:hRule="atLeast"/>
        </w:trPr>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 xml:space="preserve">实施单位概况   </w:t>
            </w:r>
          </w:p>
        </w:tc>
        <w:tc>
          <w:tcPr>
            <w:tcW w:w="1623"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在职员工数</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（人）</w:t>
            </w:r>
          </w:p>
        </w:tc>
        <w:tc>
          <w:tcPr>
            <w:tcW w:w="1623"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主营业务收入</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（万元）</w:t>
            </w:r>
          </w:p>
        </w:tc>
        <w:tc>
          <w:tcPr>
            <w:tcW w:w="162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净利润</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（万元）</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经营网点数</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（个）</w:t>
            </w:r>
          </w:p>
        </w:tc>
      </w:tr>
      <w:tr>
        <w:tblPrEx>
          <w:tblCellMar>
            <w:top w:w="0" w:type="dxa"/>
            <w:left w:w="108" w:type="dxa"/>
            <w:bottom w:w="0" w:type="dxa"/>
            <w:right w:w="108" w:type="dxa"/>
          </w:tblCellMar>
        </w:tblPrEx>
        <w:trPr>
          <w:trHeight w:val="720"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377"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570"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总资产</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（万元）</w:t>
            </w:r>
          </w:p>
        </w:tc>
        <w:tc>
          <w:tcPr>
            <w:tcW w:w="1623"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净资产</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（万元）</w:t>
            </w:r>
          </w:p>
        </w:tc>
        <w:tc>
          <w:tcPr>
            <w:tcW w:w="162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资产负债率</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农民社员数</w:t>
            </w:r>
          </w:p>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（人）</w:t>
            </w:r>
          </w:p>
        </w:tc>
      </w:tr>
      <w:tr>
        <w:tblPrEx>
          <w:tblCellMar>
            <w:top w:w="0" w:type="dxa"/>
            <w:left w:w="108" w:type="dxa"/>
            <w:bottom w:w="0" w:type="dxa"/>
            <w:right w:w="108" w:type="dxa"/>
          </w:tblCellMar>
        </w:tblPrEx>
        <w:trPr>
          <w:trHeight w:val="680"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377"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270" w:hRule="atLeast"/>
        </w:trPr>
        <w:tc>
          <w:tcPr>
            <w:tcW w:w="2687"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项目投资(支出)预算情况　　　　（万元）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预算总额</w:t>
            </w:r>
          </w:p>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（万元）</w:t>
            </w:r>
          </w:p>
        </w:tc>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自筹资金</w:t>
            </w:r>
          </w:p>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（万元）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银行贷款</w:t>
            </w:r>
          </w:p>
          <w:p>
            <w:pPr>
              <w:widowControl/>
              <w:snapToGrid w:val="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（万元）</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已获财政支持</w:t>
            </w:r>
          </w:p>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（万元）</w:t>
            </w:r>
          </w:p>
        </w:tc>
      </w:tr>
      <w:tr>
        <w:tblPrEx>
          <w:tblCellMar>
            <w:top w:w="0" w:type="dxa"/>
            <w:left w:w="108" w:type="dxa"/>
            <w:bottom w:w="0" w:type="dxa"/>
            <w:right w:w="108" w:type="dxa"/>
          </w:tblCellMar>
        </w:tblPrEx>
        <w:trPr>
          <w:trHeight w:val="850" w:hRule="atLeast"/>
        </w:trPr>
        <w:tc>
          <w:tcPr>
            <w:tcW w:w="2687" w:type="dxa"/>
            <w:vMerge w:val="continue"/>
            <w:tcBorders>
              <w:left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270" w:hRule="atLeast"/>
        </w:trPr>
        <w:tc>
          <w:tcPr>
            <w:tcW w:w="2687"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拟申请商业流通发展专项资金（万元）</w:t>
            </w:r>
          </w:p>
        </w:tc>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已完成工程量</w:t>
            </w:r>
          </w:p>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（万元）</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已支付工程量</w:t>
            </w:r>
          </w:p>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（万元）</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项目存量资金</w:t>
            </w:r>
          </w:p>
          <w:p>
            <w:pPr>
              <w:widowControl/>
              <w:snapToGrid w:val="0"/>
              <w:jc w:val="center"/>
              <w:textAlignment w:val="center"/>
              <w:rPr>
                <w:rFonts w:ascii="仿宋_GB2312" w:hAnsi="宋体" w:cs="仿宋_GB2312"/>
                <w:sz w:val="22"/>
                <w:szCs w:val="22"/>
              </w:rPr>
            </w:pPr>
            <w:r>
              <w:rPr>
                <w:rFonts w:hint="eastAsia" w:ascii="仿宋_GB2312" w:hAnsi="宋体" w:cs="仿宋_GB2312"/>
                <w:sz w:val="22"/>
                <w:szCs w:val="22"/>
              </w:rPr>
              <w:t>（万元）</w:t>
            </w:r>
          </w:p>
        </w:tc>
      </w:tr>
      <w:tr>
        <w:tblPrEx>
          <w:tblCellMar>
            <w:top w:w="0" w:type="dxa"/>
            <w:left w:w="108" w:type="dxa"/>
            <w:bottom w:w="0" w:type="dxa"/>
            <w:right w:w="108" w:type="dxa"/>
          </w:tblCellMar>
        </w:tblPrEx>
        <w:trPr>
          <w:trHeight w:val="850" w:hRule="atLeast"/>
        </w:trPr>
        <w:tc>
          <w:tcPr>
            <w:tcW w:w="2687"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567" w:hRule="atLeast"/>
        </w:trPr>
        <w:tc>
          <w:tcPr>
            <w:tcW w:w="26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_GB2312" w:hAnsi="宋体" w:cs="仿宋_GB2312"/>
                <w:sz w:val="22"/>
                <w:szCs w:val="22"/>
              </w:rPr>
            </w:pPr>
            <w:r>
              <w:rPr>
                <w:rFonts w:hint="eastAsia" w:ascii="仿宋_GB2312" w:hAnsi="宋体" w:cs="仿宋_GB2312"/>
                <w:kern w:val="0"/>
                <w:sz w:val="22"/>
                <w:szCs w:val="22"/>
                <w:lang w:bidi="ar"/>
              </w:rPr>
              <w:t>项目起止时间</w:t>
            </w:r>
          </w:p>
        </w:tc>
        <w:tc>
          <w:tcPr>
            <w:tcW w:w="6493"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rPr>
                <w:rFonts w:ascii="仿宋_GB2312" w:hAnsi="宋体" w:cs="仿宋_GB2312"/>
                <w:sz w:val="22"/>
                <w:szCs w:val="22"/>
              </w:rPr>
            </w:pPr>
          </w:p>
        </w:tc>
      </w:tr>
      <w:tr>
        <w:tblPrEx>
          <w:tblCellMar>
            <w:top w:w="0" w:type="dxa"/>
            <w:left w:w="108" w:type="dxa"/>
            <w:bottom w:w="0" w:type="dxa"/>
            <w:right w:w="108" w:type="dxa"/>
          </w:tblCellMar>
        </w:tblPrEx>
        <w:trPr>
          <w:trHeight w:val="2784" w:hRule="atLeast"/>
        </w:trPr>
        <w:tc>
          <w:tcPr>
            <w:tcW w:w="9180"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仿宋_GB2312" w:hAnsi="宋体" w:cs="仿宋_GB2312"/>
                <w:kern w:val="0"/>
                <w:sz w:val="22"/>
                <w:szCs w:val="22"/>
                <w:lang w:bidi="ar"/>
              </w:rPr>
            </w:pPr>
          </w:p>
          <w:p>
            <w:pPr>
              <w:widowControl/>
              <w:snapToGrid w:val="0"/>
              <w:rPr>
                <w:rFonts w:ascii="仿宋_GB2312" w:hAnsi="宋体" w:cs="仿宋_GB2312"/>
                <w:sz w:val="22"/>
                <w:szCs w:val="22"/>
              </w:rPr>
            </w:pPr>
            <w:r>
              <w:rPr>
                <w:rFonts w:hint="eastAsia" w:ascii="仿宋_GB2312" w:hAnsi="宋体" w:cs="仿宋_GB2312"/>
                <w:kern w:val="0"/>
                <w:sz w:val="22"/>
                <w:szCs w:val="22"/>
                <w:lang w:bidi="ar"/>
              </w:rPr>
              <w:t>项目主要建设内容：</w:t>
            </w:r>
          </w:p>
        </w:tc>
      </w:tr>
      <w:tr>
        <w:tblPrEx>
          <w:tblCellMar>
            <w:top w:w="0" w:type="dxa"/>
            <w:left w:w="108" w:type="dxa"/>
            <w:bottom w:w="0" w:type="dxa"/>
            <w:right w:w="108" w:type="dxa"/>
          </w:tblCellMar>
        </w:tblPrEx>
        <w:trPr>
          <w:trHeight w:val="2712" w:hRule="atLeast"/>
        </w:trPr>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cs="仿宋_GB2312"/>
                <w:kern w:val="0"/>
                <w:sz w:val="22"/>
                <w:szCs w:val="22"/>
                <w:lang w:bidi="ar"/>
              </w:rPr>
            </w:pPr>
            <w:r>
              <w:rPr>
                <w:rFonts w:hint="eastAsia" w:ascii="仿宋_GB2312" w:hAnsi="宋体" w:cs="仿宋_GB2312"/>
                <w:kern w:val="0"/>
                <w:sz w:val="22"/>
                <w:szCs w:val="22"/>
                <w:lang w:bidi="ar"/>
              </w:rPr>
              <w:t>项目申报单位盖章</w:t>
            </w:r>
          </w:p>
        </w:tc>
        <w:tc>
          <w:tcPr>
            <w:tcW w:w="45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cs="仿宋_GB2312"/>
                <w:kern w:val="0"/>
                <w:sz w:val="22"/>
                <w:szCs w:val="22"/>
                <w:lang w:bidi="ar"/>
              </w:rPr>
            </w:pPr>
            <w:r>
              <w:rPr>
                <w:rFonts w:hint="eastAsia" w:ascii="仿宋_GB2312" w:hAnsi="宋体" w:cs="仿宋_GB2312"/>
                <w:kern w:val="0"/>
                <w:sz w:val="22"/>
                <w:szCs w:val="22"/>
                <w:lang w:bidi="ar"/>
              </w:rPr>
              <w:t>项目推荐市州社盖章</w:t>
            </w:r>
          </w:p>
        </w:tc>
      </w:tr>
    </w:tbl>
    <w:p>
      <w:pPr>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6</w:t>
      </w:r>
    </w:p>
    <w:p>
      <w:pPr>
        <w:jc w:val="left"/>
        <w:rPr>
          <w:rFonts w:ascii="仿宋" w:hAnsi="仿宋" w:eastAsia="仿宋"/>
          <w:sz w:val="52"/>
          <w:szCs w:val="52"/>
        </w:rPr>
      </w:pPr>
      <w:r>
        <w:rPr>
          <w:rFonts w:ascii="仿宋" w:hAnsi="仿宋" w:eastAsia="仿宋"/>
          <w:sz w:val="52"/>
          <w:szCs w:val="52"/>
        </w:rPr>
        <w:drawing>
          <wp:inline distT="0" distB="0" distL="0" distR="0">
            <wp:extent cx="1483995" cy="1233805"/>
            <wp:effectExtent l="0" t="0" r="1905" b="4445"/>
            <wp:docPr id="2" name="图片 2" descr="2008122313393984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200812231339398400"/>
                    <pic:cNvPicPr>
                      <a:picLocks noChangeAspect="true" noChangeArrowheads="true"/>
                    </pic:cNvPicPr>
                  </pic:nvPicPr>
                  <pic:blipFill>
                    <a:blip r:embed="rId11" cstate="print"/>
                    <a:srcRect/>
                    <a:stretch>
                      <a:fillRect/>
                    </a:stretch>
                  </pic:blipFill>
                  <pic:spPr>
                    <a:xfrm>
                      <a:off x="0" y="0"/>
                      <a:ext cx="1483995" cy="1233805"/>
                    </a:xfrm>
                    <a:prstGeom prst="rect">
                      <a:avLst/>
                    </a:prstGeom>
                    <a:noFill/>
                    <a:ln w="9525">
                      <a:noFill/>
                      <a:miter lim="800000"/>
                      <a:headEnd/>
                      <a:tailEnd/>
                    </a:ln>
                  </pic:spPr>
                </pic:pic>
              </a:graphicData>
            </a:graphic>
          </wp:inline>
        </w:drawing>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2022年度商业流通发展专项资金</w:t>
      </w:r>
    </w:p>
    <w:p>
      <w:pPr>
        <w:jc w:val="center"/>
        <w:rPr>
          <w:rFonts w:ascii="仿宋" w:hAnsi="仿宋" w:eastAsia="仿宋"/>
          <w:sz w:val="48"/>
          <w:szCs w:val="48"/>
        </w:rPr>
      </w:pPr>
    </w:p>
    <w:p>
      <w:pPr>
        <w:snapToGrid w:val="0"/>
        <w:jc w:val="center"/>
        <w:rPr>
          <w:rFonts w:ascii="方正小标宋简体" w:hAnsi="仿宋" w:eastAsia="方正小标宋简体"/>
          <w:sz w:val="48"/>
          <w:szCs w:val="48"/>
        </w:rPr>
      </w:pPr>
      <w:r>
        <w:rPr>
          <w:rFonts w:hint="eastAsia" w:ascii="方正小标宋简体" w:hAnsi="仿宋" w:eastAsia="方正小标宋简体"/>
          <w:sz w:val="48"/>
          <w:szCs w:val="48"/>
        </w:rPr>
        <w:t>项</w:t>
      </w:r>
    </w:p>
    <w:p>
      <w:pPr>
        <w:snapToGrid w:val="0"/>
        <w:jc w:val="center"/>
        <w:rPr>
          <w:rFonts w:ascii="方正小标宋简体" w:hAnsi="仿宋" w:eastAsia="方正小标宋简体"/>
          <w:sz w:val="48"/>
          <w:szCs w:val="48"/>
        </w:rPr>
      </w:pPr>
      <w:r>
        <w:rPr>
          <w:rFonts w:hint="eastAsia" w:ascii="方正小标宋简体" w:hAnsi="仿宋" w:eastAsia="方正小标宋简体"/>
          <w:sz w:val="48"/>
          <w:szCs w:val="48"/>
        </w:rPr>
        <w:t>目</w:t>
      </w:r>
    </w:p>
    <w:p>
      <w:pPr>
        <w:snapToGrid w:val="0"/>
        <w:jc w:val="center"/>
        <w:rPr>
          <w:rFonts w:ascii="方正小标宋简体" w:hAnsi="仿宋" w:eastAsia="方正小标宋简体"/>
          <w:sz w:val="48"/>
          <w:szCs w:val="48"/>
        </w:rPr>
      </w:pPr>
      <w:r>
        <w:rPr>
          <w:rFonts w:hint="eastAsia" w:ascii="方正小标宋简体" w:hAnsi="仿宋" w:eastAsia="方正小标宋简体"/>
          <w:sz w:val="48"/>
          <w:szCs w:val="48"/>
        </w:rPr>
        <w:t>责</w:t>
      </w:r>
    </w:p>
    <w:p>
      <w:pPr>
        <w:snapToGrid w:val="0"/>
        <w:jc w:val="center"/>
        <w:rPr>
          <w:rFonts w:ascii="方正小标宋简体" w:hAnsi="仿宋" w:eastAsia="方正小标宋简体"/>
          <w:sz w:val="48"/>
          <w:szCs w:val="48"/>
        </w:rPr>
      </w:pPr>
      <w:r>
        <w:rPr>
          <w:rFonts w:hint="eastAsia" w:ascii="方正小标宋简体" w:hAnsi="仿宋" w:eastAsia="方正小标宋简体"/>
          <w:sz w:val="48"/>
          <w:szCs w:val="48"/>
        </w:rPr>
        <w:t>任</w:t>
      </w:r>
    </w:p>
    <w:p>
      <w:pPr>
        <w:snapToGrid w:val="0"/>
        <w:jc w:val="center"/>
        <w:rPr>
          <w:rFonts w:ascii="方正小标宋简体" w:hAnsi="仿宋" w:eastAsia="方正小标宋简体"/>
          <w:sz w:val="48"/>
          <w:szCs w:val="48"/>
        </w:rPr>
      </w:pPr>
      <w:r>
        <w:rPr>
          <w:rFonts w:hint="eastAsia" w:ascii="方正小标宋简体" w:hAnsi="仿宋" w:eastAsia="方正小标宋简体"/>
          <w:sz w:val="48"/>
          <w:szCs w:val="48"/>
        </w:rPr>
        <w:t>书</w:t>
      </w:r>
    </w:p>
    <w:p>
      <w:pPr>
        <w:snapToGrid w:val="0"/>
        <w:jc w:val="center"/>
        <w:rPr>
          <w:rFonts w:ascii="方正小标宋简体" w:hAnsi="仿宋" w:eastAsia="方正小标宋简体"/>
          <w:sz w:val="48"/>
          <w:szCs w:val="48"/>
        </w:rPr>
      </w:pPr>
    </w:p>
    <w:p>
      <w:pPr>
        <w:jc w:val="center"/>
        <w:rPr>
          <w:rFonts w:hint="eastAsia" w:ascii="仿宋_GB2312" w:hAnsi="仿宋_GB2312" w:eastAsia="仿宋_GB2312" w:cs="仿宋_GB2312"/>
          <w:sz w:val="28"/>
          <w:szCs w:val="28"/>
        </w:rPr>
      </w:pPr>
    </w:p>
    <w:p>
      <w:pPr>
        <w:ind w:firstLine="888"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申报年度：  </w:t>
      </w:r>
      <w:r>
        <w:rPr>
          <w:rFonts w:hint="eastAsia" w:ascii="仿宋_GB2312" w:hAnsi="仿宋_GB2312" w:eastAsia="仿宋_GB2312" w:cs="仿宋_GB2312"/>
          <w:sz w:val="30"/>
          <w:szCs w:val="30"/>
          <w:u w:val="single"/>
        </w:rPr>
        <w:t xml:space="preserve">                           </w:t>
      </w:r>
    </w:p>
    <w:p>
      <w:pPr>
        <w:ind w:firstLine="888"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申报单位：  </w:t>
      </w:r>
      <w:r>
        <w:rPr>
          <w:rFonts w:hint="eastAsia" w:ascii="仿宋_GB2312" w:hAnsi="仿宋_GB2312" w:eastAsia="仿宋_GB2312" w:cs="仿宋_GB2312"/>
          <w:sz w:val="30"/>
          <w:szCs w:val="30"/>
          <w:u w:val="single"/>
        </w:rPr>
        <w:t xml:space="preserve">                           </w:t>
      </w:r>
    </w:p>
    <w:p>
      <w:pPr>
        <w:ind w:firstLine="888"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实施单位 ： </w:t>
      </w:r>
      <w:r>
        <w:rPr>
          <w:rFonts w:hint="eastAsia" w:ascii="仿宋_GB2312" w:hAnsi="仿宋_GB2312" w:eastAsia="仿宋_GB2312" w:cs="仿宋_GB2312"/>
          <w:sz w:val="30"/>
          <w:szCs w:val="30"/>
          <w:u w:val="single"/>
        </w:rPr>
        <w:t xml:space="preserve">                           </w:t>
      </w:r>
    </w:p>
    <w:p>
      <w:pPr>
        <w:ind w:firstLine="888"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项目名称 ： </w:t>
      </w:r>
      <w:r>
        <w:rPr>
          <w:rFonts w:hint="eastAsia" w:ascii="仿宋_GB2312" w:hAnsi="仿宋_GB2312" w:eastAsia="仿宋_GB2312" w:cs="仿宋_GB2312"/>
          <w:sz w:val="30"/>
          <w:szCs w:val="30"/>
          <w:u w:val="single"/>
        </w:rPr>
        <w:t xml:space="preserve">                           </w:t>
      </w:r>
    </w:p>
    <w:p>
      <w:pPr>
        <w:ind w:firstLine="632" w:firstLineChars="200"/>
        <w:rPr>
          <w:rFonts w:hint="eastAsia" w:ascii="仿宋" w:hAnsi="仿宋" w:eastAsia="仿宋"/>
          <w:szCs w:val="32"/>
        </w:rPr>
      </w:pP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第一条  项目责任人责任</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遵守</w:t>
      </w:r>
      <w:r>
        <w:rPr>
          <w:rFonts w:hint="eastAsia" w:ascii="仿宋_GB2312" w:hAnsi="仿宋_GB2312" w:eastAsia="仿宋_GB2312" w:cs="仿宋_GB2312"/>
          <w:kern w:val="0"/>
          <w:szCs w:val="32"/>
        </w:rPr>
        <w:t>《湖南省商业流通发展专项资金管理办法》（湘财建二〔2018〕9号）和《关于开展2022年度商业流通发展专项资金项目申报工作的通知》（</w:t>
      </w:r>
      <w:r>
        <w:rPr>
          <w:rFonts w:hint="eastAsia" w:ascii="仿宋_GB2312" w:hAnsi="仿宋_GB2312" w:eastAsia="仿宋_GB2312" w:cs="仿宋_GB2312"/>
          <w:kern w:val="0"/>
          <w:szCs w:val="32"/>
          <w:lang w:val="en"/>
        </w:rPr>
        <w:t>湘供财联〔2021〕</w:t>
      </w:r>
      <w:r>
        <w:rPr>
          <w:rFonts w:hint="eastAsia" w:ascii="仿宋_GB2312" w:hAnsi="仿宋_GB2312" w:cs="仿宋_GB2312"/>
          <w:kern w:val="0"/>
          <w:szCs w:val="32"/>
          <w:lang w:val="en-US" w:eastAsia="zh-CN"/>
        </w:rPr>
        <w:t>47</w:t>
      </w:r>
      <w:r>
        <w:rPr>
          <w:rFonts w:hint="eastAsia" w:ascii="仿宋_GB2312" w:hAnsi="仿宋_GB2312" w:eastAsia="仿宋_GB2312" w:cs="仿宋_GB2312"/>
          <w:kern w:val="0"/>
          <w:szCs w:val="32"/>
        </w:rPr>
        <w:t>号）</w:t>
      </w:r>
      <w:r>
        <w:rPr>
          <w:rFonts w:hint="eastAsia" w:ascii="仿宋_GB2312" w:hAnsi="仿宋_GB2312" w:eastAsia="仿宋_GB2312" w:cs="仿宋_GB2312"/>
          <w:szCs w:val="32"/>
        </w:rPr>
        <w:t>文件的各项规定，保证所申报的项目真实，所提供的申报材料内容真实、准确、完整，对因申报项目不真实和申报材料不真实、准确、完整所引起的一切后果承担责任；认真按照项目实施方案组织建设，保证项目执行进度和质量；严格按照财政、财务制度规定管理和使用专项资金，确保资金使用效益。</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第二条  项目推荐人责任</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做好推荐项目及申报材料的初审工作，确保项目符合申报要求和相关法律法规的规定，</w:t>
      </w:r>
      <w:r>
        <w:rPr>
          <w:rFonts w:hint="eastAsia" w:ascii="仿宋_GB2312" w:hAnsi="仿宋_GB2312" w:eastAsia="仿宋_GB2312" w:cs="仿宋_GB2312"/>
          <w:kern w:val="0"/>
          <w:szCs w:val="32"/>
        </w:rPr>
        <w:t>对项目申报材料的真实性负审核责任</w:t>
      </w:r>
      <w:r>
        <w:rPr>
          <w:rFonts w:hint="eastAsia" w:ascii="仿宋_GB2312" w:hAnsi="仿宋_GB2312" w:eastAsia="仿宋_GB2312" w:cs="仿宋_GB2312"/>
          <w:szCs w:val="32"/>
        </w:rPr>
        <w:t>；对项目实施情况及资金使用情况进行监督检查，发现问题及时纠正；督促并帮助项目承担单位按照项目实施方案，保质、保量、按时完成建设。</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第三条  项目监督人责任</w:t>
      </w:r>
    </w:p>
    <w:p>
      <w:pPr>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组织完成本项目申报材料的审核工作，确保申报项目和申报内容符合</w:t>
      </w:r>
      <w:r>
        <w:rPr>
          <w:rFonts w:hint="eastAsia" w:ascii="仿宋_GB2312" w:hAnsi="仿宋_GB2312" w:eastAsia="仿宋_GB2312" w:cs="仿宋_GB2312"/>
          <w:kern w:val="0"/>
          <w:szCs w:val="32"/>
        </w:rPr>
        <w:t>《关于开展2022年度商业流通发展专项资金项目申报工作的通知》（</w:t>
      </w:r>
      <w:r>
        <w:rPr>
          <w:rFonts w:hint="eastAsia" w:ascii="仿宋_GB2312" w:hAnsi="仿宋_GB2312" w:eastAsia="仿宋_GB2312" w:cs="仿宋_GB2312"/>
          <w:kern w:val="0"/>
          <w:szCs w:val="32"/>
          <w:lang w:val="en"/>
        </w:rPr>
        <w:t>湘供财联〔2021〕</w:t>
      </w:r>
      <w:r>
        <w:rPr>
          <w:rFonts w:hint="eastAsia" w:ascii="仿宋_GB2312" w:hAnsi="仿宋_GB2312" w:cs="仿宋_GB2312"/>
          <w:kern w:val="0"/>
          <w:szCs w:val="32"/>
          <w:lang w:val="en-US" w:eastAsia="zh-CN"/>
        </w:rPr>
        <w:t>47</w:t>
      </w:r>
      <w:r>
        <w:rPr>
          <w:rFonts w:hint="eastAsia" w:ascii="仿宋_GB2312" w:hAnsi="仿宋_GB2312" w:eastAsia="仿宋_GB2312" w:cs="仿宋_GB2312"/>
          <w:kern w:val="0"/>
          <w:szCs w:val="32"/>
        </w:rPr>
        <w:t>号）</w:t>
      </w:r>
      <w:r>
        <w:rPr>
          <w:rFonts w:hint="eastAsia" w:ascii="仿宋_GB2312" w:hAnsi="仿宋_GB2312" w:eastAsia="仿宋_GB2312" w:cs="仿宋_GB2312"/>
          <w:szCs w:val="32"/>
        </w:rPr>
        <w:t>的规定；认真贯彻扶优扶强的原则，做好申报项目的筛选，体现公平、公正、公开的精神；建立项目监督检查制度，组织开展项目实施情况年度检查验收工作，发现问题及时处理、纠正；组织总结、宣传本地建设好的典型，形成有利于供销合作社发展的良好舆论导向和示范效应。</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项目单位（项目责任人）</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法定代表人(签字)：                 单位(公章)：</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年   月   日     </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市（州）供销合作社（项目推荐人）</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法定代表人(签字)：                 单位(公章)：</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年   月   日     </w:t>
      </w:r>
    </w:p>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省级供销合作社（项目监督人）</w:t>
      </w:r>
    </w:p>
    <w:p>
      <w:pPr>
        <w:keepLines w:val="0"/>
        <w:pageBreakBefore w:val="0"/>
        <w:widowControl w:val="0"/>
        <w:tabs>
          <w:tab w:val="left" w:pos="38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法定代表人(签字)：                 单位(公章)：</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p>
    <w:p>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年   月   日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br w:type="page"/>
      </w:r>
    </w:p>
    <w:p>
      <w:pPr>
        <w:keepNext/>
        <w:spacing w:line="560" w:lineRule="exac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7</w:t>
      </w:r>
    </w:p>
    <w:p>
      <w:pPr>
        <w:rPr>
          <w:rFonts w:ascii="仿宋" w:hAnsi="仿宋" w:eastAsia="仿宋"/>
          <w:szCs w:val="32"/>
        </w:rPr>
      </w:pPr>
    </w:p>
    <w:p>
      <w:pPr>
        <w:keepNext/>
        <w:kinsoku w:val="0"/>
        <w:overflowPunct w:val="0"/>
        <w:autoSpaceDE w:val="0"/>
        <w:autoSpaceDN w:val="0"/>
        <w:spacing w:line="600" w:lineRule="exact"/>
        <w:jc w:val="center"/>
        <w:rPr>
          <w:rFonts w:hint="eastAsia" w:ascii="方正小标宋_GBK" w:hAnsi="STZhongsong" w:eastAsia="方正小标宋_GBK"/>
          <w:bCs/>
          <w:color w:val="000000"/>
          <w:sz w:val="44"/>
          <w:szCs w:val="44"/>
        </w:rPr>
      </w:pPr>
      <w:r>
        <w:rPr>
          <w:rFonts w:hint="eastAsia" w:ascii="方正小标宋_GBK" w:hAnsi="STZhongsong" w:eastAsia="方正小标宋_GBK"/>
          <w:bCs/>
          <w:color w:val="000000"/>
          <w:sz w:val="44"/>
          <w:szCs w:val="44"/>
        </w:rPr>
        <w:t>承 诺 书</w:t>
      </w:r>
    </w:p>
    <w:p>
      <w:pPr>
        <w:jc w:val="center"/>
        <w:rPr>
          <w:rFonts w:ascii="仿宋" w:hAnsi="仿宋" w:eastAsia="仿宋"/>
          <w:sz w:val="44"/>
          <w:szCs w:val="44"/>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湖南</w:t>
      </w:r>
      <w:r>
        <w:rPr>
          <w:rFonts w:hint="eastAsia" w:ascii="仿宋_GB2312" w:hAnsi="仿宋_GB2312" w:cs="仿宋_GB2312"/>
          <w:szCs w:val="32"/>
          <w:lang w:eastAsia="zh-CN"/>
        </w:rPr>
        <w:t>省供销</w:t>
      </w:r>
      <w:r>
        <w:rPr>
          <w:rFonts w:hint="eastAsia" w:ascii="仿宋_GB2312" w:hAnsi="仿宋_GB2312" w:eastAsia="仿宋_GB2312" w:cs="仿宋_GB2312"/>
          <w:szCs w:val="32"/>
        </w:rPr>
        <w:t>合作总社、湖南省财政厅：</w:t>
      </w:r>
    </w:p>
    <w:p>
      <w:pPr>
        <w:ind w:firstLine="631"/>
        <w:jc w:val="left"/>
        <w:rPr>
          <w:rFonts w:hint="eastAsia" w:ascii="仿宋_GB2312" w:hAnsi="仿宋_GB2312" w:eastAsia="仿宋_GB2312" w:cs="仿宋_GB2312"/>
          <w:szCs w:val="32"/>
        </w:rPr>
      </w:pPr>
      <w:r>
        <w:rPr>
          <w:rFonts w:hint="eastAsia" w:ascii="仿宋_GB2312" w:hAnsi="仿宋_GB2312" w:eastAsia="仿宋_GB2312" w:cs="仿宋_GB2312"/>
          <w:kern w:val="0"/>
          <w:szCs w:val="32"/>
        </w:rPr>
        <w:t>我单位根据《湖南省商业流通发展专项资金管理办法》（湘财建二〔2018〕9号）和《关于开展2022年度商业流通发展专项资金项目申报工作的通知》（</w:t>
      </w:r>
      <w:r>
        <w:rPr>
          <w:rFonts w:hint="eastAsia" w:ascii="仿宋_GB2312" w:hAnsi="仿宋_GB2312" w:eastAsia="仿宋_GB2312" w:cs="仿宋_GB2312"/>
          <w:kern w:val="0"/>
          <w:szCs w:val="32"/>
          <w:lang w:val="en"/>
        </w:rPr>
        <w:t>湘供财联〔2021〕</w:t>
      </w:r>
      <w:r>
        <w:rPr>
          <w:rFonts w:hint="eastAsia" w:ascii="仿宋_GB2312" w:hAnsi="仿宋_GB2312" w:cs="仿宋_GB2312"/>
          <w:kern w:val="0"/>
          <w:szCs w:val="32"/>
          <w:lang w:val="en-US" w:eastAsia="zh-CN"/>
        </w:rPr>
        <w:t>47</w:t>
      </w:r>
      <w:r>
        <w:rPr>
          <w:rFonts w:hint="eastAsia" w:ascii="仿宋_GB2312" w:hAnsi="仿宋_GB2312" w:eastAsia="仿宋_GB2312" w:cs="仿宋_GB2312"/>
          <w:kern w:val="0"/>
          <w:szCs w:val="32"/>
        </w:rPr>
        <w:t>号）</w:t>
      </w:r>
      <w:r>
        <w:rPr>
          <w:rFonts w:hint="eastAsia" w:ascii="仿宋_GB2312" w:hAnsi="仿宋_GB2312" w:eastAsia="仿宋_GB2312" w:cs="仿宋_GB2312"/>
          <w:szCs w:val="32"/>
        </w:rPr>
        <w:t>文件</w:t>
      </w:r>
      <w:r>
        <w:rPr>
          <w:rFonts w:hint="eastAsia" w:ascii="仿宋_GB2312" w:hAnsi="仿宋_GB2312" w:cs="仿宋_GB2312"/>
          <w:szCs w:val="32"/>
          <w:lang w:eastAsia="zh-CN"/>
        </w:rPr>
        <w:t>要求</w:t>
      </w:r>
      <w:r>
        <w:rPr>
          <w:rFonts w:hint="eastAsia" w:ascii="仿宋_GB2312" w:hAnsi="仿宋_GB2312" w:eastAsia="仿宋_GB2312" w:cs="仿宋_GB2312"/>
          <w:szCs w:val="32"/>
        </w:rPr>
        <w:t>申报了</w:t>
      </w:r>
      <w:r>
        <w:rPr>
          <w:rFonts w:ascii="仿宋" w:hAnsi="仿宋" w:eastAsia="仿宋"/>
          <w:szCs w:val="32"/>
          <w:u w:val="single"/>
        </w:rPr>
        <w:t xml:space="preserve">    </w:t>
      </w:r>
      <w:r>
        <w:rPr>
          <w:rFonts w:hint="eastAsia" w:ascii="仿宋" w:hAnsi="仿宋" w:eastAsia="仿宋"/>
          <w:szCs w:val="32"/>
          <w:u w:val="single"/>
        </w:rPr>
        <w:t xml:space="preserve">                                                    </w:t>
      </w:r>
      <w:r>
        <w:rPr>
          <w:rFonts w:hint="eastAsia" w:ascii="仿宋_GB2312" w:hAnsi="仿宋_GB2312" w:eastAsia="仿宋_GB2312" w:cs="仿宋_GB2312"/>
          <w:szCs w:val="32"/>
        </w:rPr>
        <w:t>项目。我单位郑重承诺，</w:t>
      </w:r>
      <w:r>
        <w:rPr>
          <w:rFonts w:hint="eastAsia" w:ascii="仿宋_GB2312" w:hAnsi="仿宋_GB2312" w:cs="仿宋_GB2312"/>
          <w:szCs w:val="32"/>
          <w:lang w:eastAsia="zh-CN"/>
        </w:rPr>
        <w:t>该</w:t>
      </w:r>
      <w:r>
        <w:rPr>
          <w:rFonts w:hint="eastAsia" w:ascii="仿宋_GB2312" w:hAnsi="仿宋_GB2312" w:eastAsia="仿宋_GB2312" w:cs="仿宋_GB2312"/>
          <w:szCs w:val="32"/>
        </w:rPr>
        <w:t>项目申报材料所提供资料均真实、准确、完整、合法。</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ind w:firstLine="4108" w:firstLineChars="1300"/>
        <w:rPr>
          <w:rFonts w:hint="eastAsia" w:ascii="仿宋_GB2312" w:hAnsi="仿宋_GB2312" w:eastAsia="仿宋_GB2312" w:cs="仿宋_GB2312"/>
          <w:szCs w:val="32"/>
        </w:rPr>
      </w:pPr>
      <w:r>
        <w:rPr>
          <w:rFonts w:hint="eastAsia" w:ascii="仿宋_GB2312" w:hAnsi="仿宋_GB2312" w:eastAsia="仿宋_GB2312" w:cs="仿宋_GB2312"/>
          <w:szCs w:val="32"/>
        </w:rPr>
        <w:t>项目申报单位：（盖章）</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ind w:firstLine="4740" w:firstLineChars="1500"/>
        <w:rPr>
          <w:rFonts w:hint="eastAsia" w:ascii="仿宋_GB2312" w:hAnsi="仿宋_GB2312" w:eastAsia="仿宋_GB2312" w:cs="仿宋_GB2312"/>
          <w:szCs w:val="32"/>
        </w:rPr>
      </w:pPr>
      <w:r>
        <w:rPr>
          <w:rFonts w:hint="eastAsia" w:ascii="仿宋_GB2312" w:hAnsi="仿宋_GB2312" w:eastAsia="仿宋_GB2312" w:cs="仿宋_GB2312"/>
          <w:szCs w:val="32"/>
        </w:rPr>
        <w:t>2021年   月   日</w:t>
      </w:r>
    </w:p>
    <w:p>
      <w:pPr>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pPr>
        <w:keepNext/>
        <w:spacing w:line="560" w:lineRule="exac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8</w:t>
      </w:r>
    </w:p>
    <w:p>
      <w:pPr>
        <w:jc w:val="both"/>
        <w:rPr>
          <w:rFonts w:hint="eastAsia" w:ascii="黑体" w:hAnsi="黑体" w:eastAsia="黑体" w:cs="黑体"/>
          <w:w w:val="90"/>
          <w:sz w:val="44"/>
          <w:szCs w:val="44"/>
        </w:rPr>
      </w:pPr>
    </w:p>
    <w:p>
      <w:pPr>
        <w:keepNext/>
        <w:kinsoku w:val="0"/>
        <w:overflowPunct w:val="0"/>
        <w:autoSpaceDE w:val="0"/>
        <w:autoSpaceDN w:val="0"/>
        <w:spacing w:line="600" w:lineRule="exact"/>
        <w:jc w:val="center"/>
        <w:rPr>
          <w:rFonts w:hint="eastAsia" w:ascii="方正小标宋_GBK" w:hAnsi="STZhongsong" w:eastAsia="方正小标宋_GBK"/>
          <w:bCs/>
          <w:color w:val="000000"/>
          <w:sz w:val="36"/>
          <w:szCs w:val="36"/>
        </w:rPr>
      </w:pPr>
      <w:r>
        <w:rPr>
          <w:rFonts w:hint="eastAsia" w:ascii="方正小标宋_GBK" w:hAnsi="STZhongsong" w:eastAsia="方正小标宋_GBK"/>
          <w:bCs/>
          <w:color w:val="000000"/>
          <w:sz w:val="36"/>
          <w:szCs w:val="36"/>
        </w:rPr>
        <w:t>2022年度商业流通发展专项资金项目推荐材料说明</w:t>
      </w:r>
    </w:p>
    <w:p>
      <w:pPr>
        <w:pStyle w:val="8"/>
        <w:widowControl w:val="0"/>
        <w:spacing w:before="0" w:beforeAutospacing="0" w:after="0" w:afterAutospacing="0"/>
        <w:ind w:firstLine="632" w:firstLineChars="200"/>
        <w:rPr>
          <w:rFonts w:ascii="仿宋" w:hAnsi="仿宋" w:eastAsia="仿宋"/>
          <w:sz w:val="32"/>
          <w:szCs w:val="32"/>
        </w:rPr>
      </w:pPr>
    </w:p>
    <w:p>
      <w:pPr>
        <w:ind w:firstLine="631"/>
        <w:jc w:val="left"/>
        <w:rPr>
          <w:rFonts w:hint="eastAsia" w:ascii="仿宋_GB2312" w:hAnsi="仿宋_GB2312" w:eastAsia="仿宋_GB2312" w:cs="仿宋_GB2312"/>
          <w:szCs w:val="32"/>
        </w:rPr>
      </w:pPr>
      <w:r>
        <w:rPr>
          <w:rFonts w:hint="eastAsia" w:ascii="仿宋_GB2312" w:hAnsi="仿宋_GB2312" w:eastAsia="仿宋_GB2312" w:cs="仿宋_GB2312"/>
          <w:szCs w:val="32"/>
        </w:rPr>
        <w:t>一、初审推荐文件</w:t>
      </w:r>
    </w:p>
    <w:p>
      <w:pPr>
        <w:ind w:firstLine="631"/>
        <w:jc w:val="left"/>
        <w:rPr>
          <w:rFonts w:hint="eastAsia" w:ascii="仿宋_GB2312" w:hAnsi="仿宋_GB2312" w:eastAsia="仿宋_GB2312" w:cs="仿宋_GB2312"/>
          <w:szCs w:val="32"/>
        </w:rPr>
      </w:pPr>
      <w:r>
        <w:rPr>
          <w:rFonts w:hint="eastAsia" w:ascii="仿宋_GB2312" w:hAnsi="仿宋_GB2312" w:eastAsia="仿宋_GB2312" w:cs="仿宋_GB2312"/>
          <w:szCs w:val="32"/>
        </w:rPr>
        <w:t>1.本级供销合作社会同同级财政部门的申报专项资金文件；</w:t>
      </w:r>
    </w:p>
    <w:p>
      <w:pPr>
        <w:ind w:firstLine="631"/>
        <w:jc w:val="left"/>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2.本级供销合作社监事会意见</w:t>
      </w:r>
      <w:r>
        <w:rPr>
          <w:rFonts w:hint="eastAsia" w:ascii="仿宋_GB2312" w:hAnsi="仿宋_GB2312" w:cs="仿宋_GB2312"/>
          <w:szCs w:val="32"/>
          <w:lang w:eastAsia="zh-CN"/>
        </w:rPr>
        <w:t>。</w:t>
      </w:r>
    </w:p>
    <w:p>
      <w:pPr>
        <w:ind w:firstLine="631"/>
        <w:jc w:val="left"/>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二、2022年度商业流通发展专项资金项目初审意见表</w:t>
      </w:r>
      <w:r>
        <w:rPr>
          <w:rFonts w:hint="eastAsia" w:ascii="仿宋_GB2312" w:hAnsi="仿宋_GB2312" w:cs="仿宋_GB2312"/>
          <w:szCs w:val="32"/>
          <w:lang w:eastAsia="zh-CN"/>
        </w:rPr>
        <w:t>（见附件</w:t>
      </w:r>
      <w:r>
        <w:rPr>
          <w:rFonts w:hint="eastAsia" w:ascii="仿宋_GB2312" w:hAnsi="仿宋_GB2312" w:cs="仿宋_GB2312"/>
          <w:szCs w:val="32"/>
          <w:lang w:val="en-US" w:eastAsia="zh-CN"/>
        </w:rPr>
        <w:t>8-1</w:t>
      </w:r>
      <w:r>
        <w:rPr>
          <w:rFonts w:hint="eastAsia" w:ascii="仿宋_GB2312" w:hAnsi="仿宋_GB2312" w:cs="仿宋_GB2312"/>
          <w:szCs w:val="32"/>
          <w:lang w:eastAsia="zh-CN"/>
        </w:rPr>
        <w:t>）</w:t>
      </w:r>
    </w:p>
    <w:p>
      <w:pPr>
        <w:pStyle w:val="8"/>
        <w:widowControl w:val="0"/>
        <w:spacing w:before="0" w:beforeAutospacing="0" w:after="0" w:afterAutospacing="0"/>
        <w:rPr>
          <w:rFonts w:ascii="仿宋" w:hAnsi="仿宋" w:eastAsia="仿宋" w:cs="Times New Roman"/>
          <w:kern w:val="2"/>
          <w:sz w:val="32"/>
          <w:szCs w:val="32"/>
        </w:rPr>
      </w:pPr>
    </w:p>
    <w:p>
      <w:pPr>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cols w:space="0" w:num="1"/>
          <w:docGrid w:type="linesAndChars" w:linePitch="579" w:charSpace="-842"/>
        </w:sectPr>
      </w:pPr>
    </w:p>
    <w:p>
      <w:pPr>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8-1</w:t>
      </w:r>
    </w:p>
    <w:p>
      <w:pPr>
        <w:pStyle w:val="8"/>
        <w:widowControl w:val="0"/>
        <w:spacing w:before="0" w:beforeAutospacing="0" w:after="0" w:afterAutospacing="0"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2"/>
          <w:sz w:val="36"/>
          <w:szCs w:val="36"/>
        </w:rPr>
        <w:t>2022年度商业流通发展专项资金项目初审意见表</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lang w:eastAsia="zh-CN"/>
        </w:rPr>
        <w:t>项目推荐单位</w:t>
      </w:r>
      <w:r>
        <w:rPr>
          <w:rFonts w:hint="eastAsia" w:ascii="仿宋" w:hAnsi="仿宋" w:eastAsia="仿宋" w:cs="仿宋"/>
          <w:sz w:val="28"/>
          <w:szCs w:val="28"/>
        </w:rPr>
        <w:t>（盖章）</w:t>
      </w:r>
    </w:p>
    <w:tbl>
      <w:tblPr>
        <w:tblStyle w:val="5"/>
        <w:tblW w:w="13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216"/>
        <w:gridCol w:w="521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521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初审内容</w:t>
            </w:r>
          </w:p>
        </w:tc>
        <w:tc>
          <w:tcPr>
            <w:tcW w:w="521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初审意见</w:t>
            </w:r>
          </w:p>
        </w:tc>
        <w:tc>
          <w:tcPr>
            <w:tcW w:w="226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5216"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项目申报单位和实施单位是否具备申报文件要求的承担项目实施的条件</w:t>
            </w:r>
          </w:p>
        </w:tc>
        <w:tc>
          <w:tcPr>
            <w:tcW w:w="5216" w:type="dxa"/>
            <w:vAlign w:val="center"/>
          </w:tcPr>
          <w:p>
            <w:pPr>
              <w:spacing w:line="480" w:lineRule="exact"/>
              <w:jc w:val="center"/>
              <w:rPr>
                <w:rFonts w:hint="eastAsia" w:ascii="仿宋" w:hAnsi="仿宋" w:eastAsia="仿宋" w:cs="仿宋"/>
                <w:sz w:val="28"/>
                <w:szCs w:val="28"/>
              </w:rPr>
            </w:pPr>
          </w:p>
        </w:tc>
        <w:tc>
          <w:tcPr>
            <w:tcW w:w="2266" w:type="dxa"/>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5216"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项目现场考察</w:t>
            </w:r>
          </w:p>
        </w:tc>
        <w:tc>
          <w:tcPr>
            <w:tcW w:w="5216" w:type="dxa"/>
            <w:vAlign w:val="center"/>
          </w:tcPr>
          <w:p>
            <w:pPr>
              <w:spacing w:line="480" w:lineRule="exact"/>
              <w:jc w:val="center"/>
              <w:rPr>
                <w:rFonts w:hint="eastAsia" w:ascii="仿宋" w:hAnsi="仿宋" w:eastAsia="仿宋" w:cs="仿宋"/>
                <w:sz w:val="28"/>
                <w:szCs w:val="28"/>
              </w:rPr>
            </w:pPr>
          </w:p>
        </w:tc>
        <w:tc>
          <w:tcPr>
            <w:tcW w:w="2266" w:type="dxa"/>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5216"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项目建设各项手续是否合规</w:t>
            </w:r>
          </w:p>
        </w:tc>
        <w:tc>
          <w:tcPr>
            <w:tcW w:w="5216" w:type="dxa"/>
            <w:vAlign w:val="center"/>
          </w:tcPr>
          <w:p>
            <w:pPr>
              <w:spacing w:line="480" w:lineRule="exact"/>
              <w:jc w:val="center"/>
              <w:rPr>
                <w:rFonts w:hint="eastAsia" w:ascii="仿宋" w:hAnsi="仿宋" w:eastAsia="仿宋" w:cs="仿宋"/>
                <w:sz w:val="28"/>
                <w:szCs w:val="28"/>
              </w:rPr>
            </w:pPr>
          </w:p>
        </w:tc>
        <w:tc>
          <w:tcPr>
            <w:tcW w:w="2266" w:type="dxa"/>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5216"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项目账务处理是否规范</w:t>
            </w:r>
          </w:p>
        </w:tc>
        <w:tc>
          <w:tcPr>
            <w:tcW w:w="5216" w:type="dxa"/>
            <w:vAlign w:val="center"/>
          </w:tcPr>
          <w:p>
            <w:pPr>
              <w:spacing w:line="480" w:lineRule="exact"/>
              <w:jc w:val="center"/>
              <w:rPr>
                <w:rFonts w:hint="eastAsia" w:ascii="仿宋" w:hAnsi="仿宋" w:eastAsia="仿宋" w:cs="仿宋"/>
                <w:sz w:val="28"/>
                <w:szCs w:val="28"/>
              </w:rPr>
            </w:pPr>
          </w:p>
        </w:tc>
        <w:tc>
          <w:tcPr>
            <w:tcW w:w="2266" w:type="dxa"/>
            <w:vAlign w:val="center"/>
          </w:tcPr>
          <w:p>
            <w:pPr>
              <w:spacing w:line="4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5216" w:type="dxa"/>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项目是否建立廉洁制度、安全制度</w:t>
            </w:r>
          </w:p>
        </w:tc>
        <w:tc>
          <w:tcPr>
            <w:tcW w:w="5216" w:type="dxa"/>
            <w:vAlign w:val="center"/>
          </w:tcPr>
          <w:p>
            <w:pPr>
              <w:spacing w:line="480" w:lineRule="exact"/>
              <w:jc w:val="center"/>
              <w:rPr>
                <w:rFonts w:hint="eastAsia" w:ascii="仿宋" w:hAnsi="仿宋" w:eastAsia="仿宋" w:cs="仿宋"/>
                <w:sz w:val="28"/>
                <w:szCs w:val="28"/>
              </w:rPr>
            </w:pPr>
          </w:p>
        </w:tc>
        <w:tc>
          <w:tcPr>
            <w:tcW w:w="2266" w:type="dxa"/>
            <w:vAlign w:val="center"/>
          </w:tcPr>
          <w:p>
            <w:pPr>
              <w:spacing w:line="480" w:lineRule="exact"/>
              <w:jc w:val="center"/>
              <w:rPr>
                <w:rFonts w:hint="eastAsia" w:ascii="仿宋" w:hAnsi="仿宋" w:eastAsia="仿宋" w:cs="仿宋"/>
                <w:sz w:val="28"/>
                <w:szCs w:val="28"/>
              </w:rPr>
            </w:pPr>
          </w:p>
        </w:tc>
      </w:tr>
    </w:tbl>
    <w:p>
      <w:pPr>
        <w:keepNext/>
        <w:spacing w:line="560" w:lineRule="exact"/>
        <w:rPr>
          <w:rFonts w:hint="eastAsia" w:ascii="仿宋" w:hAnsi="仿宋" w:eastAsia="仿宋" w:cs="仿宋"/>
          <w:sz w:val="28"/>
          <w:szCs w:val="28"/>
        </w:rPr>
        <w:sectPr>
          <w:headerReference r:id="rId4" w:type="default"/>
          <w:footerReference r:id="rId5" w:type="default"/>
          <w:footerReference r:id="rId6" w:type="even"/>
          <w:pgSz w:w="16837" w:h="11905" w:orient="landscape"/>
          <w:pgMar w:top="1588" w:right="2098" w:bottom="1474" w:left="1984" w:header="720" w:footer="992" w:gutter="0"/>
          <w:pgBorders>
            <w:top w:val="none" w:sz="0" w:space="0"/>
            <w:left w:val="none" w:sz="0" w:space="0"/>
            <w:bottom w:val="none" w:sz="0" w:space="0"/>
            <w:right w:val="none" w:sz="0" w:space="0"/>
          </w:pgBorders>
          <w:pgNumType w:fmt="numberInDash" w:start="27"/>
          <w:cols w:space="0" w:num="1"/>
          <w:docGrid w:type="linesAndChars" w:linePitch="579" w:charSpace="-849"/>
        </w:sectPr>
      </w:pPr>
      <w:r>
        <w:rPr>
          <w:rFonts w:hint="eastAsia" w:ascii="仿宋" w:hAnsi="仿宋" w:eastAsia="仿宋" w:cs="仿宋"/>
          <w:sz w:val="28"/>
          <w:szCs w:val="28"/>
        </w:rPr>
        <w:t>如有其它需说明的情况，请另附页。</w:t>
      </w: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sz w:val="28"/>
        </w:rPr>
      </w:pPr>
    </w:p>
    <w:p>
      <w:pPr>
        <w:keepNext w:val="0"/>
        <w:keepLines w:val="0"/>
        <w:pageBreakBefore w:val="0"/>
        <w:widowControl w:val="0"/>
        <w:topLinePunct w:val="0"/>
        <w:bidi w:val="0"/>
        <w:spacing w:line="560" w:lineRule="exact"/>
        <w:ind w:right="0"/>
        <w:textAlignment w:val="auto"/>
        <w:rPr>
          <w:rFonts w:hint="eastAsia" w:ascii="仿宋" w:hAnsi="仿宋" w:eastAsia="仿宋" w:cs="仿宋"/>
          <w:sz w:val="28"/>
          <w:szCs w:val="28"/>
        </w:rPr>
      </w:pPr>
      <w:bookmarkStart w:id="6" w:name="_GoBack"/>
      <w:r>
        <w:rPr>
          <w:rFonts w:ascii="仿宋" w:hAnsi="仿宋" w:eastAsia="仿宋"/>
          <w:sz w:val="28"/>
        </w:rPr>
        <mc:AlternateContent>
          <mc:Choice Requires="wps">
            <w:drawing>
              <wp:anchor distT="0" distB="0" distL="0" distR="0" simplePos="0" relativeHeight="1024" behindDoc="0" locked="0" layoutInCell="1" allowOverlap="1">
                <wp:simplePos x="0" y="0"/>
                <wp:positionH relativeFrom="column">
                  <wp:posOffset>18415</wp:posOffset>
                </wp:positionH>
                <wp:positionV relativeFrom="paragraph">
                  <wp:posOffset>51435</wp:posOffset>
                </wp:positionV>
                <wp:extent cx="5611495" cy="635"/>
                <wp:effectExtent l="0" t="0" r="0" b="0"/>
                <wp:wrapNone/>
                <wp:docPr id="1029" name="直接连接符 2"/>
                <wp:cNvGraphicFramePr/>
                <a:graphic xmlns:a="http://schemas.openxmlformats.org/drawingml/2006/main">
                  <a:graphicData uri="http://schemas.microsoft.com/office/word/2010/wordprocessingShape">
                    <wps:wsp>
                      <wps:cNvCnPr/>
                      <wps:spPr>
                        <a:xfrm>
                          <a:off x="0" y="0"/>
                          <a:ext cx="5611495"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45pt;margin-top:4.05pt;height:0.05pt;width:441.85pt;z-index:1024;mso-width-relative:page;mso-height-relative:page;" filled="f" stroked="t" coordsize="21600,21600" o:gfxdata="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Y&#10;gWLa0wAAAAUBAAAPAAAAAAAAAAEAIAAAADgAAABkcnMvZG93bnJldi54bWxQSwECFAAUAAAACACH&#10;TuJAdXzSOdoBAACZAwAADgAAAAAAAAABACAAAAA4AQAAZHJzL2Uyb0RvYy54bWxQSwUGAAAAAAYA&#10;BgBZAQAAhAUAAAAA&#10;">
                <v:fill on="f" focussize="0,0"/>
                <v:stroke color="#000000" joinstyle="round"/>
                <v:imagedata o:title=""/>
                <o:lock v:ext="edit" aspectratio="f"/>
              </v:line>
            </w:pict>
          </mc:Fallback>
        </mc:AlternateContent>
      </w:r>
      <w:r>
        <w:rPr>
          <w:rFonts w:ascii="仿宋" w:hAnsi="仿宋" w:eastAsia="仿宋"/>
          <w:sz w:val="28"/>
        </w:rPr>
        <mc:AlternateContent>
          <mc:Choice Requires="wps">
            <w:drawing>
              <wp:anchor distT="0" distB="0" distL="0" distR="0" simplePos="0" relativeHeight="1024" behindDoc="0" locked="0" layoutInCell="1" allowOverlap="1">
                <wp:simplePos x="0" y="0"/>
                <wp:positionH relativeFrom="column">
                  <wp:posOffset>635</wp:posOffset>
                </wp:positionH>
                <wp:positionV relativeFrom="paragraph">
                  <wp:posOffset>398780</wp:posOffset>
                </wp:positionV>
                <wp:extent cx="5619750" cy="635"/>
                <wp:effectExtent l="0" t="0" r="0" b="0"/>
                <wp:wrapNone/>
                <wp:docPr id="1030" name="直接连接符 5"/>
                <wp:cNvGraphicFramePr/>
                <a:graphic xmlns:a="http://schemas.openxmlformats.org/drawingml/2006/main">
                  <a:graphicData uri="http://schemas.microsoft.com/office/word/2010/wordprocessingShape">
                    <wps:wsp>
                      <wps:cNvCnPr/>
                      <wps:spPr>
                        <a:xfrm>
                          <a:off x="0" y="0"/>
                          <a:ext cx="5619750"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0.05pt;margin-top:31.4pt;height:0.05pt;width:442.5pt;z-index:1024;mso-width-relative:page;mso-height-relative:page;" filled="f" stroked="t" coordsize="21600,21600" o:gfxdata="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oB4o0gAAAAYBAAAPAAAAAAAAAAEAIAAAADgAAABkcnMvZG93bnJldi54bWxQSwECFAAUAAAACACH&#10;TuJAkxV+ztsBAACZAwAADgAAAAAAAAABACAAAAA3AQAAZHJzL2Uyb0RvYy54bWxQSwUGAAAAAAYA&#10;BgBZAQAAhAUAAAAA&#10;">
                <v:fill on="f" focussize="0,0"/>
                <v:stroke color="#000000" joinstyle="round"/>
                <v:imagedata o:title=""/>
                <o:lock v:ext="edit" aspectratio="f"/>
              </v:line>
            </w:pict>
          </mc:Fallback>
        </mc:AlternateContent>
      </w:r>
      <w:r>
        <w:rPr>
          <w:rFonts w:hint="eastAsia" w:ascii="仿宋" w:hAnsi="仿宋" w:eastAsia="仿宋"/>
          <w:sz w:val="28"/>
        </w:rPr>
        <w:t xml:space="preserve">  </w:t>
      </w:r>
      <w:r>
        <w:rPr>
          <w:rFonts w:hint="eastAsia" w:ascii="仿宋" w:hAnsi="仿宋" w:eastAsia="仿宋"/>
          <w:sz w:val="28"/>
          <w:szCs w:val="28"/>
        </w:rPr>
        <w:t>湖南省供销合作总社办公室                20</w:t>
      </w:r>
      <w:r>
        <w:rPr>
          <w:rFonts w:hint="eastAsia" w:ascii="仿宋" w:hAnsi="仿宋" w:eastAsia="仿宋"/>
          <w:sz w:val="28"/>
          <w:szCs w:val="28"/>
          <w:lang w:val="en-US" w:eastAsia="zh-CN"/>
        </w:rPr>
        <w:t>21</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日印发</w:t>
      </w:r>
    </w:p>
    <w:bookmarkEnd w:id="6"/>
    <w:sectPr>
      <w:headerReference r:id="rId7" w:type="default"/>
      <w:footerReference r:id="rId8" w:type="default"/>
      <w:footerReference r:id="rId9" w:type="even"/>
      <w:pgSz w:w="11905" w:h="16837"/>
      <w:pgMar w:top="2098" w:right="1474" w:bottom="1984" w:left="1588" w:header="720" w:footer="1474" w:gutter="0"/>
      <w:pgNumType w:fmt="numberInDash" w:start="28"/>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STZhongsong">
    <w:altName w:val="汉仪仿宋S"/>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280" w:firstLineChars="100"/>
      <w:rPr>
        <w:rFonts w:ascii="宋体" w:hAnsi="宋体"/>
        <w:sz w:val="28"/>
        <w:szCs w:val="28"/>
      </w:rPr>
    </w:pPr>
    <w:r>
      <w:rPr>
        <w:rStyle w:val="7"/>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280" w:firstLineChars="100"/>
      <w:rPr>
        <w:rFonts w:ascii="宋体" w:hAnsi="宋体"/>
        <w:sz w:val="28"/>
        <w:szCs w:val="28"/>
      </w:rPr>
    </w:pPr>
    <w:r>
      <w:rPr>
        <w:rStyle w:val="7"/>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602AC"/>
    <w:rsid w:val="00003E89"/>
    <w:rsid w:val="0009729F"/>
    <w:rsid w:val="00105C82"/>
    <w:rsid w:val="00147F58"/>
    <w:rsid w:val="00172A81"/>
    <w:rsid w:val="00355F7D"/>
    <w:rsid w:val="003A7E5A"/>
    <w:rsid w:val="005D0023"/>
    <w:rsid w:val="005D6808"/>
    <w:rsid w:val="00691C80"/>
    <w:rsid w:val="00697619"/>
    <w:rsid w:val="0078301B"/>
    <w:rsid w:val="0085192A"/>
    <w:rsid w:val="00951244"/>
    <w:rsid w:val="009875F6"/>
    <w:rsid w:val="00992BB1"/>
    <w:rsid w:val="00B501E5"/>
    <w:rsid w:val="00B62891"/>
    <w:rsid w:val="00BF7B64"/>
    <w:rsid w:val="00E9038E"/>
    <w:rsid w:val="00ED0909"/>
    <w:rsid w:val="00F4229D"/>
    <w:rsid w:val="00F425DB"/>
    <w:rsid w:val="022B5E1E"/>
    <w:rsid w:val="03731A83"/>
    <w:rsid w:val="076F166F"/>
    <w:rsid w:val="0C2347BC"/>
    <w:rsid w:val="104C53B3"/>
    <w:rsid w:val="177ED64F"/>
    <w:rsid w:val="21BF6D91"/>
    <w:rsid w:val="29173BDF"/>
    <w:rsid w:val="2AB3168C"/>
    <w:rsid w:val="34FE1F81"/>
    <w:rsid w:val="36880218"/>
    <w:rsid w:val="3B43696D"/>
    <w:rsid w:val="3EFEBD90"/>
    <w:rsid w:val="3FB8B9CA"/>
    <w:rsid w:val="3FBEA457"/>
    <w:rsid w:val="40405B55"/>
    <w:rsid w:val="40B5095F"/>
    <w:rsid w:val="450E514C"/>
    <w:rsid w:val="45BFC63C"/>
    <w:rsid w:val="4DCC597C"/>
    <w:rsid w:val="51FC5953"/>
    <w:rsid w:val="58BB93CE"/>
    <w:rsid w:val="5B9FAB00"/>
    <w:rsid w:val="5DB14358"/>
    <w:rsid w:val="5FEF9D57"/>
    <w:rsid w:val="5FFE9FD8"/>
    <w:rsid w:val="608E38D2"/>
    <w:rsid w:val="65BD38F4"/>
    <w:rsid w:val="65F49AF0"/>
    <w:rsid w:val="65FF63A3"/>
    <w:rsid w:val="677FB845"/>
    <w:rsid w:val="67DFF425"/>
    <w:rsid w:val="6E3D1B37"/>
    <w:rsid w:val="767D6C0A"/>
    <w:rsid w:val="76A3F040"/>
    <w:rsid w:val="777D27F7"/>
    <w:rsid w:val="77FC668A"/>
    <w:rsid w:val="78835DEE"/>
    <w:rsid w:val="7AB7FFCB"/>
    <w:rsid w:val="7AB91EB8"/>
    <w:rsid w:val="7ADF8875"/>
    <w:rsid w:val="7B7B5ACB"/>
    <w:rsid w:val="7BADBD3B"/>
    <w:rsid w:val="7BFB9358"/>
    <w:rsid w:val="7BFD096D"/>
    <w:rsid w:val="7C5602AC"/>
    <w:rsid w:val="7C9D7A64"/>
    <w:rsid w:val="7DB7192A"/>
    <w:rsid w:val="7E34B227"/>
    <w:rsid w:val="7EDF27E2"/>
    <w:rsid w:val="7F672594"/>
    <w:rsid w:val="7F7D2B6E"/>
    <w:rsid w:val="7F7DE861"/>
    <w:rsid w:val="7FFB4769"/>
    <w:rsid w:val="7FFE1E77"/>
    <w:rsid w:val="7FFF8ABF"/>
    <w:rsid w:val="87B9358D"/>
    <w:rsid w:val="8D5FFD2D"/>
    <w:rsid w:val="932E1AF6"/>
    <w:rsid w:val="9AB7E9D5"/>
    <w:rsid w:val="ADFFF48F"/>
    <w:rsid w:val="AF7DB591"/>
    <w:rsid w:val="BDF85A26"/>
    <w:rsid w:val="BFFBA536"/>
    <w:rsid w:val="CB5DC0AB"/>
    <w:rsid w:val="CECE73FD"/>
    <w:rsid w:val="CFD87DA8"/>
    <w:rsid w:val="DB7BEA05"/>
    <w:rsid w:val="DD594B4D"/>
    <w:rsid w:val="DD670C9F"/>
    <w:rsid w:val="DE5FC3DC"/>
    <w:rsid w:val="DEEEF84E"/>
    <w:rsid w:val="DFFF9FEF"/>
    <w:rsid w:val="E7E72E26"/>
    <w:rsid w:val="EA791BCB"/>
    <w:rsid w:val="EAEF4A3B"/>
    <w:rsid w:val="EBCF800B"/>
    <w:rsid w:val="EBFFD0A1"/>
    <w:rsid w:val="ECFE96CE"/>
    <w:rsid w:val="EED315A4"/>
    <w:rsid w:val="EFBBCA4E"/>
    <w:rsid w:val="EFE65B67"/>
    <w:rsid w:val="F6FD36CA"/>
    <w:rsid w:val="F7CB228E"/>
    <w:rsid w:val="F7E70B9D"/>
    <w:rsid w:val="F9FBFEEF"/>
    <w:rsid w:val="FB5F5706"/>
    <w:rsid w:val="FBE91613"/>
    <w:rsid w:val="FBF4BE2B"/>
    <w:rsid w:val="FCFC0DEA"/>
    <w:rsid w:val="FDEEC3A2"/>
    <w:rsid w:val="FDF741BF"/>
    <w:rsid w:val="FDFEA493"/>
    <w:rsid w:val="FECF3AE0"/>
    <w:rsid w:val="FEED925A"/>
    <w:rsid w:val="FF7D61F4"/>
    <w:rsid w:val="FFD37D71"/>
    <w:rsid w:val="FFF79202"/>
    <w:rsid w:val="FFFDBC33"/>
    <w:rsid w:val="FFFEA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 w:type="paragraph" w:customStyle="1" w:styleId="10">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ing #3|1"/>
    <w:basedOn w:val="1"/>
    <w:qFormat/>
    <w:uiPriority w:val="0"/>
    <w:pPr>
      <w:widowControl w:val="0"/>
      <w:shd w:val="clear" w:color="auto" w:fill="auto"/>
      <w:spacing w:after="320"/>
      <w:jc w:val="center"/>
      <w:outlineLvl w:val="2"/>
    </w:pPr>
    <w:rPr>
      <w:rFonts w:ascii="宋体" w:hAnsi="宋体" w:eastAsia="宋体" w:cs="宋体"/>
      <w:sz w:val="36"/>
      <w:szCs w:val="36"/>
      <w:u w:val="none"/>
      <w:shd w:val="clear" w:color="auto" w:fill="auto"/>
      <w:lang w:val="zh-TW" w:eastAsia="zh-TW" w:bidi="zh-TW"/>
    </w:rPr>
  </w:style>
  <w:style w:type="paragraph" w:customStyle="1" w:styleId="12">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2030</Words>
  <Characters>11571</Characters>
  <Lines>96</Lines>
  <Paragraphs>27</Paragraphs>
  <TotalTime>3</TotalTime>
  <ScaleCrop>false</ScaleCrop>
  <LinksUpToDate>false</LinksUpToDate>
  <CharactersWithSpaces>13574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2020-03-31T11:19:00Z</dcterms:created>
  <dc:creator>67391139</dc:creator>
  <cp:lastModifiedBy>greatwall</cp:lastModifiedBy>
  <cp:lastPrinted>2021-12-07T03:07:00Z</cp:lastPrinted>
  <dcterms:modified xsi:type="dcterms:W3CDTF">2022-06-08T11:48:29Z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